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8BCE" w14:textId="74571FC0" w:rsidR="001F30C4" w:rsidRPr="001F30C4" w:rsidRDefault="00952726" w:rsidP="001F30C4">
      <w:pPr>
        <w:spacing w:after="5" w:line="249" w:lineRule="auto"/>
        <w:ind w:left="586" w:hanging="586"/>
        <w:rPr>
          <w:rFonts w:eastAsia="Arial" w:cs="Arial"/>
          <w:color w:val="000000"/>
          <w:sz w:val="24"/>
          <w:szCs w:val="22"/>
          <w:lang w:eastAsia="en-GB"/>
        </w:rPr>
      </w:pPr>
      <w:r>
        <w:rPr>
          <w:rFonts w:ascii="Gill Sans MT" w:eastAsia="Arial" w:hAnsi="Gill Sans MT" w:cs="Gill Sans MT"/>
          <w:b/>
          <w:bCs/>
          <w:noProof/>
          <w:color w:val="000000"/>
          <w:sz w:val="32"/>
          <w:szCs w:val="32"/>
          <w:lang w:eastAsia="en-GB"/>
        </w:rPr>
        <w:drawing>
          <wp:anchor distT="0" distB="0" distL="114300" distR="114300" simplePos="0" relativeHeight="251658752" behindDoc="0" locked="0" layoutInCell="1" allowOverlap="1" wp14:anchorId="590FF470" wp14:editId="565ACC29">
            <wp:simplePos x="0" y="0"/>
            <wp:positionH relativeFrom="column">
              <wp:posOffset>2712720</wp:posOffset>
            </wp:positionH>
            <wp:positionV relativeFrom="paragraph">
              <wp:posOffset>-287020</wp:posOffset>
            </wp:positionV>
            <wp:extent cx="879475" cy="1438910"/>
            <wp:effectExtent l="0" t="0" r="0" b="0"/>
            <wp:wrapNone/>
            <wp:docPr id="10" name="Picture 156575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756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9475" cy="1438910"/>
                    </a:xfrm>
                    <a:prstGeom prst="rect">
                      <a:avLst/>
                    </a:prstGeom>
                    <a:noFill/>
                  </pic:spPr>
                </pic:pic>
              </a:graphicData>
            </a:graphic>
            <wp14:sizeRelH relativeFrom="page">
              <wp14:pctWidth>0</wp14:pctWidth>
            </wp14:sizeRelH>
            <wp14:sizeRelV relativeFrom="page">
              <wp14:pctHeight>0</wp14:pctHeight>
            </wp14:sizeRelV>
          </wp:anchor>
        </w:drawing>
      </w:r>
    </w:p>
    <w:p w14:paraId="414B4B3B"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0091F7C5"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7ADAF22A"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3C893EE7"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color w:val="000000"/>
          <w:sz w:val="28"/>
          <w:szCs w:val="28"/>
          <w:lang w:eastAsia="en-GB"/>
        </w:rPr>
      </w:pPr>
      <w:bookmarkStart w:id="0" w:name="_Hlk176765868"/>
    </w:p>
    <w:p w14:paraId="783EFCDB" w14:textId="21D1FB8C" w:rsidR="001F30C4" w:rsidRPr="001F30C4" w:rsidRDefault="00952726" w:rsidP="001F30C4">
      <w:pPr>
        <w:autoSpaceDE w:val="0"/>
        <w:autoSpaceDN w:val="0"/>
        <w:adjustRightInd w:val="0"/>
        <w:spacing w:after="5" w:line="249" w:lineRule="auto"/>
        <w:ind w:left="586" w:hanging="586"/>
        <w:jc w:val="both"/>
        <w:rPr>
          <w:rFonts w:eastAsia="Arial" w:cs="Arial"/>
          <w:color w:val="000000"/>
          <w:sz w:val="28"/>
          <w:szCs w:val="28"/>
          <w:lang w:eastAsia="en-GB"/>
        </w:rPr>
      </w:pPr>
      <w:r>
        <w:rPr>
          <w:rFonts w:eastAsia="Arial" w:cs="Arial"/>
          <w:noProof/>
          <w:color w:val="000000"/>
          <w:sz w:val="28"/>
          <w:szCs w:val="28"/>
          <w:lang w:eastAsia="en-GB"/>
        </w:rPr>
        <mc:AlternateContent>
          <mc:Choice Requires="wps">
            <w:drawing>
              <wp:anchor distT="0" distB="0" distL="114300" distR="114300" simplePos="0" relativeHeight="251657728" behindDoc="0" locked="0" layoutInCell="1" allowOverlap="1" wp14:anchorId="5421634C" wp14:editId="35ABFB3C">
                <wp:simplePos x="0" y="0"/>
                <wp:positionH relativeFrom="column">
                  <wp:posOffset>2044065</wp:posOffset>
                </wp:positionH>
                <wp:positionV relativeFrom="paragraph">
                  <wp:posOffset>53340</wp:posOffset>
                </wp:positionV>
                <wp:extent cx="2275840" cy="427990"/>
                <wp:effectExtent l="1905" t="3810" r="0" b="0"/>
                <wp:wrapNone/>
                <wp:docPr id="1835395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2C732" w14:textId="77777777" w:rsidR="001F30C4" w:rsidRPr="00687F70" w:rsidRDefault="001F30C4" w:rsidP="001F30C4">
                            <w:pPr>
                              <w:jc w:val="center"/>
                              <w:rPr>
                                <w:sz w:val="36"/>
                                <w:szCs w:val="36"/>
                              </w:rPr>
                            </w:pPr>
                            <w:r w:rsidRPr="00687F70">
                              <w:rPr>
                                <w:sz w:val="36"/>
                                <w:szCs w:val="36"/>
                              </w:rPr>
                              <w:t>Kings’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1634C" id="_x0000_t202" coordsize="21600,21600" o:spt="202" path="m,l,21600r21600,l21600,xe">
                <v:stroke joinstyle="miter"/>
                <v:path gradientshapeok="t" o:connecttype="rect"/>
              </v:shapetype>
              <v:shape id="Text Box 8" o:spid="_x0000_s1026" type="#_x0000_t202" style="position:absolute;left:0;text-align:left;margin-left:160.95pt;margin-top:4.2pt;width:179.2pt;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" stroked="f">
                <v:textbox>
                  <w:txbxContent>
                    <w:p w14:paraId="4232C732" w14:textId="77777777" w:rsidR="001F30C4" w:rsidRPr="00687F70" w:rsidRDefault="001F30C4" w:rsidP="001F30C4">
                      <w:pPr>
                        <w:jc w:val="center"/>
                        <w:rPr>
                          <w:sz w:val="36"/>
                          <w:szCs w:val="36"/>
                        </w:rPr>
                      </w:pPr>
                      <w:r w:rsidRPr="00687F70">
                        <w:rPr>
                          <w:sz w:val="36"/>
                          <w:szCs w:val="36"/>
                        </w:rPr>
                        <w:t>Kings’ School</w:t>
                      </w:r>
                    </w:p>
                  </w:txbxContent>
                </v:textbox>
              </v:shape>
            </w:pict>
          </mc:Fallback>
        </mc:AlternateContent>
      </w:r>
    </w:p>
    <w:p w14:paraId="23774EB4"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33130DA8" w14:textId="108D1C98" w:rsidR="001F30C4" w:rsidRPr="001F30C4" w:rsidRDefault="00952726" w:rsidP="001F30C4">
      <w:pPr>
        <w:autoSpaceDE w:val="0"/>
        <w:autoSpaceDN w:val="0"/>
        <w:adjustRightInd w:val="0"/>
        <w:spacing w:after="5" w:line="249" w:lineRule="auto"/>
        <w:ind w:left="586" w:hanging="586"/>
        <w:rPr>
          <w:rFonts w:eastAsia="Arial" w:cs="Arial"/>
          <w:color w:val="000000"/>
          <w:sz w:val="24"/>
          <w:szCs w:val="22"/>
          <w:lang w:eastAsia="en-GB"/>
        </w:rPr>
      </w:pPr>
      <w:r>
        <w:rPr>
          <w:rFonts w:eastAsia="Arial" w:cs="Arial"/>
          <w:noProof/>
          <w:color w:val="000000"/>
          <w:sz w:val="24"/>
          <w:szCs w:val="22"/>
          <w:lang w:eastAsia="en-GB"/>
        </w:rPr>
        <mc:AlternateContent>
          <mc:Choice Requires="wps">
            <w:drawing>
              <wp:anchor distT="0" distB="0" distL="114300" distR="114300" simplePos="0" relativeHeight="251656704" behindDoc="0" locked="0" layoutInCell="1" allowOverlap="1" wp14:anchorId="1FEB490E" wp14:editId="7A90655A">
                <wp:simplePos x="0" y="0"/>
                <wp:positionH relativeFrom="column">
                  <wp:posOffset>499110</wp:posOffset>
                </wp:positionH>
                <wp:positionV relativeFrom="paragraph">
                  <wp:posOffset>15240</wp:posOffset>
                </wp:positionV>
                <wp:extent cx="5353050" cy="647065"/>
                <wp:effectExtent l="9525" t="13970" r="9525" b="5715"/>
                <wp:wrapNone/>
                <wp:docPr id="616697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647065"/>
                        </a:xfrm>
                        <a:prstGeom prst="rect">
                          <a:avLst/>
                        </a:prstGeom>
                        <a:solidFill>
                          <a:srgbClr val="FFFFFF"/>
                        </a:solidFill>
                        <a:ln w="9525">
                          <a:solidFill>
                            <a:srgbClr val="FFFFFF"/>
                          </a:solidFill>
                          <a:miter lim="800000"/>
                          <a:headEnd/>
                          <a:tailEnd/>
                        </a:ln>
                      </wps:spPr>
                      <wps:txbx>
                        <w:txbxContent>
                          <w:p w14:paraId="670AD43B" w14:textId="77777777" w:rsidR="001F30C4" w:rsidRDefault="006848CC" w:rsidP="001F30C4">
                            <w:pPr>
                              <w:jc w:val="center"/>
                              <w:rPr>
                                <w:sz w:val="36"/>
                                <w:szCs w:val="36"/>
                              </w:rPr>
                            </w:pPr>
                            <w:r>
                              <w:rPr>
                                <w:sz w:val="36"/>
                                <w:szCs w:val="36"/>
                              </w:rPr>
                              <w:t>Provider Access Policy</w:t>
                            </w:r>
                          </w:p>
                          <w:p w14:paraId="257CC469" w14:textId="77777777" w:rsidR="00D76A43" w:rsidRDefault="00D76A43" w:rsidP="001F30C4">
                            <w:pPr>
                              <w:jc w:val="center"/>
                              <w:rPr>
                                <w:sz w:val="36"/>
                                <w:szCs w:val="36"/>
                              </w:rPr>
                            </w:pPr>
                          </w:p>
                          <w:p w14:paraId="3E87B5FA" w14:textId="77777777" w:rsidR="00D76A43" w:rsidRPr="00687F70" w:rsidRDefault="00D76A43" w:rsidP="001F30C4">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B490E" id="Text Box 2" o:spid="_x0000_s1027" type="#_x0000_t202" style="position:absolute;left:0;text-align:left;margin-left:39.3pt;margin-top:1.2pt;width:421.5pt;height:5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" strokecolor="white">
                <v:textbox>
                  <w:txbxContent>
                    <w:p w14:paraId="670AD43B" w14:textId="77777777" w:rsidR="001F30C4" w:rsidRDefault="006848CC" w:rsidP="001F30C4">
                      <w:pPr>
                        <w:jc w:val="center"/>
                        <w:rPr>
                          <w:sz w:val="36"/>
                          <w:szCs w:val="36"/>
                        </w:rPr>
                      </w:pPr>
                      <w:r>
                        <w:rPr>
                          <w:sz w:val="36"/>
                          <w:szCs w:val="36"/>
                        </w:rPr>
                        <w:t>Provider Access Policy</w:t>
                      </w:r>
                    </w:p>
                    <w:p w14:paraId="257CC469" w14:textId="77777777" w:rsidR="00D76A43" w:rsidRDefault="00D76A43" w:rsidP="001F30C4">
                      <w:pPr>
                        <w:jc w:val="center"/>
                        <w:rPr>
                          <w:sz w:val="36"/>
                          <w:szCs w:val="36"/>
                        </w:rPr>
                      </w:pPr>
                    </w:p>
                    <w:p w14:paraId="3E87B5FA" w14:textId="77777777" w:rsidR="00D76A43" w:rsidRPr="00687F70" w:rsidRDefault="00D76A43" w:rsidP="001F30C4">
                      <w:pPr>
                        <w:jc w:val="center"/>
                        <w:rPr>
                          <w:sz w:val="36"/>
                          <w:szCs w:val="36"/>
                        </w:rPr>
                      </w:pPr>
                    </w:p>
                  </w:txbxContent>
                </v:textbox>
              </v:shape>
            </w:pict>
          </mc:Fallback>
        </mc:AlternateContent>
      </w:r>
    </w:p>
    <w:p w14:paraId="7CFFBDB2"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7A1D436E"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4FB0D735"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tbl>
      <w:tblPr>
        <w:tblpPr w:leftFromText="180" w:rightFromText="180" w:vertAnchor="text" w:horzAnchor="margin" w:tblpX="-186" w:tblpY="392"/>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43"/>
        <w:gridCol w:w="2977"/>
      </w:tblGrid>
      <w:tr w:rsidR="003F67D8" w:rsidRPr="00FD705D" w14:paraId="2820581E" w14:textId="77777777" w:rsidTr="00EA1232">
        <w:trPr>
          <w:trHeight w:val="57"/>
        </w:trPr>
        <w:tc>
          <w:tcPr>
            <w:tcW w:w="3964" w:type="dxa"/>
          </w:tcPr>
          <w:p w14:paraId="4E3CFD05" w14:textId="77777777" w:rsidR="003F67D8" w:rsidRPr="00FD705D" w:rsidRDefault="003F67D8" w:rsidP="00EA1232">
            <w:pPr>
              <w:autoSpaceDE w:val="0"/>
              <w:autoSpaceDN w:val="0"/>
              <w:adjustRightInd w:val="0"/>
              <w:spacing w:after="5" w:line="249" w:lineRule="auto"/>
              <w:ind w:left="586" w:hanging="586"/>
              <w:rPr>
                <w:rFonts w:eastAsia="Arial" w:cs="Arial"/>
                <w:b/>
                <w:bCs/>
                <w:noProof/>
                <w:color w:val="000000"/>
                <w:sz w:val="22"/>
                <w:szCs w:val="20"/>
                <w:lang w:eastAsia="en-GB"/>
              </w:rPr>
            </w:pPr>
            <w:r w:rsidRPr="00FD705D">
              <w:rPr>
                <w:rFonts w:eastAsia="Arial" w:cs="Arial"/>
                <w:b/>
                <w:bCs/>
                <w:noProof/>
                <w:color w:val="000000"/>
                <w:sz w:val="22"/>
                <w:szCs w:val="20"/>
                <w:lang w:eastAsia="en-GB"/>
              </w:rPr>
              <w:t>Policy name</w:t>
            </w:r>
          </w:p>
        </w:tc>
        <w:tc>
          <w:tcPr>
            <w:tcW w:w="3243" w:type="dxa"/>
          </w:tcPr>
          <w:p w14:paraId="14C390D2" w14:textId="77777777" w:rsidR="003F67D8" w:rsidRPr="00FD705D" w:rsidRDefault="006848CC" w:rsidP="00EA1232">
            <w:pPr>
              <w:autoSpaceDE w:val="0"/>
              <w:autoSpaceDN w:val="0"/>
              <w:adjustRightInd w:val="0"/>
              <w:spacing w:after="5" w:line="249" w:lineRule="auto"/>
              <w:jc w:val="center"/>
              <w:rPr>
                <w:rFonts w:eastAsia="Arial" w:cs="Arial"/>
                <w:noProof/>
                <w:color w:val="000000"/>
                <w:sz w:val="22"/>
                <w:szCs w:val="20"/>
                <w:lang w:eastAsia="en-GB"/>
              </w:rPr>
            </w:pPr>
            <w:r>
              <w:rPr>
                <w:rFonts w:eastAsia="Arial" w:cs="Arial"/>
                <w:noProof/>
                <w:color w:val="000000"/>
                <w:sz w:val="22"/>
                <w:szCs w:val="20"/>
                <w:lang w:eastAsia="en-GB"/>
              </w:rPr>
              <w:t>Provider Access Policy</w:t>
            </w:r>
          </w:p>
        </w:tc>
        <w:tc>
          <w:tcPr>
            <w:tcW w:w="2977" w:type="dxa"/>
          </w:tcPr>
          <w:p w14:paraId="2D978043" w14:textId="47B5F8D4" w:rsidR="003F67D8" w:rsidRPr="00FD705D" w:rsidRDefault="003F67D8" w:rsidP="00EA1232">
            <w:pPr>
              <w:autoSpaceDE w:val="0"/>
              <w:autoSpaceDN w:val="0"/>
              <w:adjustRightInd w:val="0"/>
              <w:spacing w:after="5" w:line="249" w:lineRule="auto"/>
              <w:jc w:val="center"/>
              <w:rPr>
                <w:rFonts w:eastAsia="Arial" w:cs="Arial"/>
                <w:noProof/>
                <w:color w:val="000000"/>
                <w:sz w:val="22"/>
                <w:szCs w:val="20"/>
                <w:lang w:eastAsia="en-GB"/>
              </w:rPr>
            </w:pPr>
            <w:r>
              <w:rPr>
                <w:rFonts w:eastAsia="Arial" w:cs="Arial"/>
                <w:noProof/>
                <w:color w:val="000000"/>
                <w:sz w:val="22"/>
                <w:szCs w:val="20"/>
                <w:lang w:eastAsia="en-GB"/>
              </w:rPr>
              <w:t xml:space="preserve">Owner / </w:t>
            </w:r>
            <w:r w:rsidR="00B177AD">
              <w:rPr>
                <w:rFonts w:eastAsia="Arial" w:cs="Arial"/>
                <w:noProof/>
                <w:color w:val="000000"/>
                <w:sz w:val="22"/>
                <w:szCs w:val="20"/>
                <w:lang w:eastAsia="en-GB"/>
              </w:rPr>
              <w:t>SMP</w:t>
            </w:r>
          </w:p>
        </w:tc>
      </w:tr>
      <w:tr w:rsidR="00181F9E" w:rsidRPr="00FD705D" w14:paraId="2CAD27D9" w14:textId="77777777" w:rsidTr="00EA1232">
        <w:trPr>
          <w:trHeight w:val="57"/>
        </w:trPr>
        <w:tc>
          <w:tcPr>
            <w:tcW w:w="3964" w:type="dxa"/>
          </w:tcPr>
          <w:p w14:paraId="7BE13F33" w14:textId="77777777" w:rsidR="00181F9E" w:rsidRDefault="00181F9E" w:rsidP="00EA123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Hampshire model policy</w:t>
            </w:r>
          </w:p>
        </w:tc>
        <w:tc>
          <w:tcPr>
            <w:tcW w:w="3243" w:type="dxa"/>
          </w:tcPr>
          <w:p w14:paraId="0B429299" w14:textId="77777777" w:rsidR="00181F9E" w:rsidRDefault="006848CC" w:rsidP="00EA123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Yes</w:t>
            </w:r>
          </w:p>
        </w:tc>
        <w:tc>
          <w:tcPr>
            <w:tcW w:w="2977" w:type="dxa"/>
          </w:tcPr>
          <w:p w14:paraId="13FEAFDB" w14:textId="77777777" w:rsidR="00181F9E" w:rsidRDefault="00181F9E" w:rsidP="00EA1232">
            <w:pPr>
              <w:autoSpaceDE w:val="0"/>
              <w:autoSpaceDN w:val="0"/>
              <w:adjustRightInd w:val="0"/>
              <w:spacing w:after="5" w:line="249" w:lineRule="auto"/>
              <w:ind w:left="586" w:hanging="586"/>
              <w:jc w:val="center"/>
              <w:rPr>
                <w:rFonts w:eastAsia="Arial" w:cs="Arial"/>
                <w:noProof/>
                <w:color w:val="000000"/>
                <w:sz w:val="22"/>
                <w:szCs w:val="20"/>
                <w:lang w:eastAsia="en-GB"/>
              </w:rPr>
            </w:pPr>
          </w:p>
        </w:tc>
      </w:tr>
      <w:tr w:rsidR="003F67D8" w:rsidRPr="00FD705D" w14:paraId="12820FE8" w14:textId="77777777" w:rsidTr="00EA1232">
        <w:trPr>
          <w:trHeight w:val="57"/>
        </w:trPr>
        <w:tc>
          <w:tcPr>
            <w:tcW w:w="3964" w:type="dxa"/>
          </w:tcPr>
          <w:p w14:paraId="09DE67A8" w14:textId="77777777" w:rsidR="003F67D8" w:rsidRPr="00FD705D" w:rsidRDefault="003F67D8" w:rsidP="00EA123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Headteacher/SLT</w:t>
            </w:r>
            <w:r>
              <w:rPr>
                <w:rFonts w:eastAsia="Arial" w:cs="Arial"/>
                <w:b/>
                <w:bCs/>
                <w:noProof/>
                <w:color w:val="000000"/>
                <w:sz w:val="22"/>
                <w:szCs w:val="20"/>
                <w:lang w:eastAsia="en-GB"/>
              </w:rPr>
              <w:t>:</w:t>
            </w:r>
          </w:p>
        </w:tc>
        <w:tc>
          <w:tcPr>
            <w:tcW w:w="3243" w:type="dxa"/>
          </w:tcPr>
          <w:p w14:paraId="343B57DF" w14:textId="77777777" w:rsidR="003F67D8" w:rsidRPr="00FD705D" w:rsidRDefault="009E2A75" w:rsidP="00EA123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ADS</w:t>
            </w:r>
          </w:p>
        </w:tc>
        <w:tc>
          <w:tcPr>
            <w:tcW w:w="2977" w:type="dxa"/>
          </w:tcPr>
          <w:p w14:paraId="63A6D68F" w14:textId="326864C9" w:rsidR="003F67D8" w:rsidRPr="00FD705D" w:rsidRDefault="006848CC" w:rsidP="00EA123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November 202</w:t>
            </w:r>
            <w:r w:rsidR="00EA1232">
              <w:rPr>
                <w:rFonts w:eastAsia="Arial" w:cs="Arial"/>
                <w:noProof/>
                <w:color w:val="000000"/>
                <w:sz w:val="22"/>
                <w:szCs w:val="20"/>
                <w:lang w:eastAsia="en-GB"/>
              </w:rPr>
              <w:t>5</w:t>
            </w:r>
          </w:p>
        </w:tc>
      </w:tr>
      <w:tr w:rsidR="003F67D8" w:rsidRPr="00FD705D" w14:paraId="19E0E16E" w14:textId="77777777" w:rsidTr="00EA1232">
        <w:trPr>
          <w:trHeight w:val="57"/>
        </w:trPr>
        <w:tc>
          <w:tcPr>
            <w:tcW w:w="3964" w:type="dxa"/>
          </w:tcPr>
          <w:p w14:paraId="22A8F699" w14:textId="77777777" w:rsidR="003F67D8" w:rsidRPr="00FD705D" w:rsidRDefault="003F67D8" w:rsidP="00EA123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Committee</w:t>
            </w:r>
          </w:p>
        </w:tc>
        <w:tc>
          <w:tcPr>
            <w:tcW w:w="3243" w:type="dxa"/>
          </w:tcPr>
          <w:p w14:paraId="470911B7" w14:textId="77777777" w:rsidR="003F67D8" w:rsidRPr="00FD705D" w:rsidRDefault="006848CC" w:rsidP="00EA123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Education Committee</w:t>
            </w:r>
          </w:p>
        </w:tc>
        <w:tc>
          <w:tcPr>
            <w:tcW w:w="2977" w:type="dxa"/>
          </w:tcPr>
          <w:p w14:paraId="41F973EB" w14:textId="18D24EB9" w:rsidR="003F67D8" w:rsidRPr="00FD705D" w:rsidRDefault="006848CC" w:rsidP="00EA123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November 202</w:t>
            </w:r>
            <w:r w:rsidR="00EA1232">
              <w:rPr>
                <w:rFonts w:eastAsia="Arial" w:cs="Arial"/>
                <w:noProof/>
                <w:color w:val="000000"/>
                <w:sz w:val="22"/>
                <w:szCs w:val="20"/>
                <w:lang w:eastAsia="en-GB"/>
              </w:rPr>
              <w:t>5</w:t>
            </w:r>
          </w:p>
        </w:tc>
      </w:tr>
      <w:tr w:rsidR="003F67D8" w:rsidRPr="00FD705D" w14:paraId="18EA072D" w14:textId="77777777" w:rsidTr="00EA1232">
        <w:trPr>
          <w:trHeight w:val="57"/>
        </w:trPr>
        <w:tc>
          <w:tcPr>
            <w:tcW w:w="3964" w:type="dxa"/>
          </w:tcPr>
          <w:p w14:paraId="6334F161" w14:textId="77777777" w:rsidR="003F67D8" w:rsidRPr="00FD705D" w:rsidRDefault="003F67D8" w:rsidP="00EA123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To be reviewed</w:t>
            </w:r>
            <w:r w:rsidR="008D55C3">
              <w:rPr>
                <w:rFonts w:eastAsia="Arial" w:cs="Arial"/>
                <w:b/>
                <w:bCs/>
                <w:noProof/>
                <w:color w:val="000000"/>
                <w:sz w:val="22"/>
                <w:szCs w:val="20"/>
                <w:lang w:eastAsia="en-GB"/>
              </w:rPr>
              <w:t xml:space="preserve"> / Next review date</w:t>
            </w:r>
          </w:p>
        </w:tc>
        <w:tc>
          <w:tcPr>
            <w:tcW w:w="3243" w:type="dxa"/>
          </w:tcPr>
          <w:p w14:paraId="011D0DD4" w14:textId="77777777" w:rsidR="003F67D8" w:rsidRPr="00FD705D" w:rsidRDefault="003F67D8" w:rsidP="00EA123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Annually</w:t>
            </w:r>
          </w:p>
        </w:tc>
        <w:tc>
          <w:tcPr>
            <w:tcW w:w="2977" w:type="dxa"/>
          </w:tcPr>
          <w:p w14:paraId="52A82D98" w14:textId="6C6DFB6A" w:rsidR="003F67D8" w:rsidRPr="00FD705D" w:rsidRDefault="00A65144" w:rsidP="00EA123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November 202</w:t>
            </w:r>
            <w:r w:rsidR="00EA1232">
              <w:rPr>
                <w:rFonts w:eastAsia="Arial" w:cs="Arial"/>
                <w:noProof/>
                <w:color w:val="000000"/>
                <w:sz w:val="22"/>
                <w:szCs w:val="20"/>
                <w:lang w:eastAsia="en-GB"/>
              </w:rPr>
              <w:t>6</w:t>
            </w:r>
          </w:p>
        </w:tc>
      </w:tr>
    </w:tbl>
    <w:p w14:paraId="6521F7F3" w14:textId="77777777" w:rsidR="001F30C4" w:rsidRPr="001F30C4" w:rsidRDefault="001F30C4" w:rsidP="001F30C4">
      <w:pPr>
        <w:spacing w:after="5" w:line="249" w:lineRule="auto"/>
        <w:ind w:left="586" w:hanging="586"/>
        <w:rPr>
          <w:rFonts w:eastAsia="Arial" w:cs="Arial"/>
          <w:color w:val="000000"/>
          <w:sz w:val="24"/>
          <w:szCs w:val="22"/>
          <w:lang w:eastAsia="en-GB"/>
        </w:rPr>
      </w:pPr>
    </w:p>
    <w:bookmarkEnd w:id="0"/>
    <w:p w14:paraId="633224BB" w14:textId="77777777" w:rsidR="00A65144" w:rsidRPr="00B85F3E" w:rsidRDefault="00A65144" w:rsidP="00A65144">
      <w:pPr>
        <w:rPr>
          <w:rFonts w:cs="Arial"/>
          <w:b/>
        </w:rPr>
      </w:pPr>
    </w:p>
    <w:p w14:paraId="15B7F2A7" w14:textId="77777777" w:rsidR="00A65144" w:rsidRPr="00A65144" w:rsidRDefault="00A65144" w:rsidP="00A65144">
      <w:pPr>
        <w:jc w:val="both"/>
        <w:rPr>
          <w:rFonts w:cs="Arial"/>
          <w:b/>
          <w:sz w:val="22"/>
          <w:szCs w:val="22"/>
        </w:rPr>
      </w:pPr>
    </w:p>
    <w:p w14:paraId="4CE4A68A" w14:textId="77777777" w:rsidR="00A65144" w:rsidRPr="00A65144" w:rsidRDefault="00A65144" w:rsidP="00A65144">
      <w:pPr>
        <w:jc w:val="both"/>
        <w:rPr>
          <w:rFonts w:cs="Arial"/>
          <w:b/>
          <w:sz w:val="22"/>
          <w:szCs w:val="22"/>
        </w:rPr>
      </w:pPr>
      <w:r w:rsidRPr="00A65144">
        <w:rPr>
          <w:rFonts w:cs="Arial"/>
          <w:b/>
          <w:sz w:val="22"/>
          <w:szCs w:val="22"/>
        </w:rPr>
        <w:t>Introduction</w:t>
      </w:r>
    </w:p>
    <w:p w14:paraId="7AD5ECF9" w14:textId="77777777" w:rsidR="00A65144" w:rsidRPr="00A65144" w:rsidRDefault="00A65144" w:rsidP="00A65144">
      <w:pPr>
        <w:jc w:val="both"/>
        <w:rPr>
          <w:rFonts w:cs="Arial"/>
          <w:b/>
          <w:sz w:val="22"/>
          <w:szCs w:val="22"/>
        </w:rPr>
      </w:pPr>
    </w:p>
    <w:p w14:paraId="7BF0FB6C" w14:textId="77777777" w:rsidR="00A65144" w:rsidRPr="00A65144" w:rsidRDefault="00A65144" w:rsidP="00A65144">
      <w:pPr>
        <w:jc w:val="both"/>
        <w:rPr>
          <w:rFonts w:cs="Arial"/>
          <w:sz w:val="22"/>
          <w:szCs w:val="22"/>
        </w:rPr>
      </w:pPr>
      <w:r w:rsidRPr="00A65144">
        <w:rPr>
          <w:rFonts w:cs="Arial"/>
          <w:sz w:val="22"/>
          <w:szCs w:val="22"/>
        </w:rPr>
        <w:t>This policy statement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w:t>
      </w:r>
    </w:p>
    <w:p w14:paraId="66EA5EE2" w14:textId="77777777" w:rsidR="00A65144" w:rsidRPr="00A65144" w:rsidRDefault="00A65144" w:rsidP="00A65144">
      <w:pPr>
        <w:rPr>
          <w:rFonts w:cs="Arial"/>
          <w:b/>
          <w:sz w:val="22"/>
          <w:szCs w:val="22"/>
        </w:rPr>
      </w:pPr>
    </w:p>
    <w:p w14:paraId="4846FFA8" w14:textId="77777777" w:rsidR="00A65144" w:rsidRPr="00A65144" w:rsidRDefault="00A65144" w:rsidP="00A65144">
      <w:pPr>
        <w:rPr>
          <w:rFonts w:cs="Arial"/>
          <w:b/>
          <w:sz w:val="22"/>
          <w:szCs w:val="22"/>
        </w:rPr>
      </w:pPr>
      <w:r w:rsidRPr="00A65144">
        <w:rPr>
          <w:rFonts w:cs="Arial"/>
          <w:b/>
          <w:sz w:val="22"/>
          <w:szCs w:val="22"/>
        </w:rPr>
        <w:t>Related policies</w:t>
      </w:r>
    </w:p>
    <w:p w14:paraId="66CABE06" w14:textId="77777777" w:rsidR="00A65144" w:rsidRPr="00A65144" w:rsidRDefault="00A65144" w:rsidP="00A65144">
      <w:pPr>
        <w:rPr>
          <w:rFonts w:cs="Arial"/>
          <w:b/>
          <w:sz w:val="22"/>
          <w:szCs w:val="22"/>
        </w:rPr>
      </w:pPr>
    </w:p>
    <w:p w14:paraId="0AE8DEE6" w14:textId="77777777" w:rsidR="00A65144" w:rsidRPr="00A65144" w:rsidRDefault="00A65144" w:rsidP="003F2A65">
      <w:pPr>
        <w:pStyle w:val="ListParagraph"/>
        <w:numPr>
          <w:ilvl w:val="0"/>
          <w:numId w:val="2"/>
        </w:numPr>
        <w:spacing w:after="0" w:line="240" w:lineRule="auto"/>
        <w:rPr>
          <w:rFonts w:ascii="Arial" w:hAnsi="Arial" w:cs="Arial"/>
          <w:b/>
        </w:rPr>
      </w:pPr>
      <w:r w:rsidRPr="00A65144">
        <w:rPr>
          <w:rFonts w:ascii="Arial" w:hAnsi="Arial" w:cs="Arial"/>
        </w:rPr>
        <w:t>Careers Policy</w:t>
      </w:r>
    </w:p>
    <w:p w14:paraId="22BBD48E" w14:textId="77777777" w:rsidR="00A65144" w:rsidRPr="00A65144" w:rsidRDefault="00A65144" w:rsidP="003F2A65">
      <w:pPr>
        <w:pStyle w:val="ListParagraph"/>
        <w:numPr>
          <w:ilvl w:val="0"/>
          <w:numId w:val="2"/>
        </w:numPr>
        <w:spacing w:after="0" w:line="240" w:lineRule="auto"/>
        <w:rPr>
          <w:rFonts w:ascii="Arial" w:hAnsi="Arial" w:cs="Arial"/>
          <w:b/>
        </w:rPr>
      </w:pPr>
      <w:r w:rsidRPr="00A65144">
        <w:rPr>
          <w:rFonts w:ascii="Arial" w:hAnsi="Arial" w:cs="Arial"/>
        </w:rPr>
        <w:t>Work Experience Policy</w:t>
      </w:r>
    </w:p>
    <w:p w14:paraId="1AD60B81" w14:textId="77777777" w:rsidR="00A65144" w:rsidRPr="00A65144" w:rsidRDefault="00A65144" w:rsidP="00A65144">
      <w:pPr>
        <w:jc w:val="both"/>
        <w:rPr>
          <w:rFonts w:cs="Arial"/>
          <w:sz w:val="22"/>
          <w:szCs w:val="22"/>
        </w:rPr>
      </w:pPr>
    </w:p>
    <w:p w14:paraId="20840505" w14:textId="77777777" w:rsidR="00A65144" w:rsidRPr="00A65144" w:rsidRDefault="00A65144" w:rsidP="00A65144">
      <w:pPr>
        <w:rPr>
          <w:rFonts w:cs="Arial"/>
          <w:b/>
          <w:sz w:val="22"/>
          <w:szCs w:val="22"/>
        </w:rPr>
      </w:pPr>
      <w:r w:rsidRPr="00A65144">
        <w:rPr>
          <w:rFonts w:cs="Arial"/>
          <w:b/>
          <w:sz w:val="22"/>
          <w:szCs w:val="22"/>
        </w:rPr>
        <w:t>Pupil Entitlement</w:t>
      </w:r>
    </w:p>
    <w:p w14:paraId="03C14A4A" w14:textId="77777777" w:rsidR="00A65144" w:rsidRPr="00A65144" w:rsidRDefault="00A65144" w:rsidP="00A65144">
      <w:pPr>
        <w:rPr>
          <w:rFonts w:cs="Arial"/>
          <w:b/>
          <w:sz w:val="22"/>
          <w:szCs w:val="22"/>
        </w:rPr>
      </w:pPr>
    </w:p>
    <w:p w14:paraId="294BB893" w14:textId="77777777" w:rsidR="00A65144" w:rsidRDefault="00A65144" w:rsidP="00A65144">
      <w:pPr>
        <w:rPr>
          <w:rFonts w:cs="Arial"/>
          <w:sz w:val="22"/>
          <w:szCs w:val="22"/>
        </w:rPr>
      </w:pPr>
      <w:r w:rsidRPr="00A65144">
        <w:rPr>
          <w:rFonts w:cs="Arial"/>
          <w:sz w:val="22"/>
          <w:szCs w:val="22"/>
        </w:rPr>
        <w:t>All pupils in years 7-11 are entitled to:</w:t>
      </w:r>
    </w:p>
    <w:p w14:paraId="58F4A203" w14:textId="77777777" w:rsidR="00A65144" w:rsidRPr="00A65144" w:rsidRDefault="00A65144" w:rsidP="00A65144">
      <w:pPr>
        <w:rPr>
          <w:rFonts w:cs="Arial"/>
          <w:sz w:val="22"/>
          <w:szCs w:val="22"/>
        </w:rPr>
      </w:pPr>
    </w:p>
    <w:p w14:paraId="3BF83949" w14:textId="77777777" w:rsidR="00A65144" w:rsidRPr="00A65144" w:rsidRDefault="00A65144" w:rsidP="003F2A65">
      <w:pPr>
        <w:pStyle w:val="ListParagraph"/>
        <w:numPr>
          <w:ilvl w:val="0"/>
          <w:numId w:val="1"/>
        </w:numPr>
        <w:spacing w:after="0" w:line="240" w:lineRule="auto"/>
        <w:jc w:val="both"/>
        <w:rPr>
          <w:rFonts w:ascii="Arial" w:hAnsi="Arial" w:cs="Arial"/>
        </w:rPr>
      </w:pPr>
      <w:r w:rsidRPr="00A65144">
        <w:rPr>
          <w:rFonts w:ascii="Arial" w:hAnsi="Arial" w:cs="Arial"/>
        </w:rPr>
        <w:t>Find out about academic, professional and technical education qualifications and apprenticeships/traineeship opportunities, as part of a careers programme which provides information on the full range of education and training options available at each transition point</w:t>
      </w:r>
    </w:p>
    <w:p w14:paraId="3CBA8A73" w14:textId="77777777" w:rsidR="00A65144" w:rsidRPr="00A65144" w:rsidRDefault="00A65144" w:rsidP="003F2A65">
      <w:pPr>
        <w:pStyle w:val="ListParagraph"/>
        <w:numPr>
          <w:ilvl w:val="0"/>
          <w:numId w:val="1"/>
        </w:numPr>
        <w:spacing w:after="0" w:line="240" w:lineRule="auto"/>
        <w:jc w:val="both"/>
        <w:rPr>
          <w:rFonts w:ascii="Arial" w:hAnsi="Arial" w:cs="Arial"/>
        </w:rPr>
      </w:pPr>
      <w:r w:rsidRPr="00A65144">
        <w:rPr>
          <w:rFonts w:ascii="Arial" w:hAnsi="Arial" w:cs="Arial"/>
        </w:rPr>
        <w:t>Receive at least four encounters that provide the minimum information requirement:</w:t>
      </w:r>
    </w:p>
    <w:p w14:paraId="5B5E2AF4" w14:textId="77777777" w:rsidR="00A65144" w:rsidRPr="00A65144" w:rsidRDefault="00A65144" w:rsidP="003F2A65">
      <w:pPr>
        <w:pStyle w:val="ListParagraph"/>
        <w:numPr>
          <w:ilvl w:val="1"/>
          <w:numId w:val="1"/>
        </w:numPr>
        <w:spacing w:after="0" w:line="240" w:lineRule="auto"/>
        <w:jc w:val="both"/>
        <w:rPr>
          <w:rFonts w:ascii="Arial" w:hAnsi="Arial" w:cs="Arial"/>
        </w:rPr>
      </w:pPr>
      <w:r w:rsidRPr="00A65144">
        <w:rPr>
          <w:rFonts w:ascii="Arial" w:hAnsi="Arial" w:cs="Arial"/>
        </w:rPr>
        <w:t>Two for pupils during the ‘first key phase’ (Year 8 or 9) that are mandatory for all pupils to attend</w:t>
      </w:r>
    </w:p>
    <w:p w14:paraId="46A2AFED" w14:textId="77777777" w:rsidR="00A65144" w:rsidRPr="00A65144" w:rsidRDefault="00A65144" w:rsidP="003F2A65">
      <w:pPr>
        <w:pStyle w:val="ListParagraph"/>
        <w:numPr>
          <w:ilvl w:val="1"/>
          <w:numId w:val="1"/>
        </w:numPr>
        <w:spacing w:after="0" w:line="240" w:lineRule="auto"/>
        <w:jc w:val="both"/>
        <w:rPr>
          <w:rFonts w:ascii="Arial" w:hAnsi="Arial" w:cs="Arial"/>
        </w:rPr>
      </w:pPr>
      <w:r w:rsidRPr="00A65144">
        <w:rPr>
          <w:rFonts w:ascii="Arial" w:hAnsi="Arial" w:cs="Arial"/>
        </w:rPr>
        <w:t>Two for pupils during the ‘second key phase’ (Year 10 or 11) that are mandatory for all pupils to attend</w:t>
      </w:r>
    </w:p>
    <w:p w14:paraId="6A43F667" w14:textId="77777777" w:rsidR="00A65144" w:rsidRPr="00A65144" w:rsidRDefault="00A65144" w:rsidP="003F2A65">
      <w:pPr>
        <w:pStyle w:val="ListParagraph"/>
        <w:numPr>
          <w:ilvl w:val="0"/>
          <w:numId w:val="1"/>
        </w:numPr>
        <w:spacing w:after="0" w:line="240" w:lineRule="auto"/>
        <w:jc w:val="both"/>
        <w:rPr>
          <w:rFonts w:ascii="Arial" w:hAnsi="Arial" w:cs="Arial"/>
        </w:rPr>
      </w:pPr>
      <w:r w:rsidRPr="00A65144">
        <w:rPr>
          <w:rFonts w:ascii="Arial" w:hAnsi="Arial" w:cs="Arial"/>
        </w:rPr>
        <w:t>Hear from a range of local/national providers (</w:t>
      </w:r>
      <w:proofErr w:type="spellStart"/>
      <w:proofErr w:type="gramStart"/>
      <w:r w:rsidRPr="00A65144">
        <w:rPr>
          <w:rFonts w:ascii="Arial" w:hAnsi="Arial" w:cs="Arial"/>
        </w:rPr>
        <w:t>including:colleges</w:t>
      </w:r>
      <w:proofErr w:type="spellEnd"/>
      <w:proofErr w:type="gramEnd"/>
      <w:r w:rsidRPr="00A65144">
        <w:rPr>
          <w:rFonts w:ascii="Arial" w:hAnsi="Arial" w:cs="Arial"/>
        </w:rPr>
        <w:t>, employers, training providers and local authority) about the opportunities they offer through options/taster events, master classes, assemblies, careers in the curriculum and extra-curricular</w:t>
      </w:r>
    </w:p>
    <w:p w14:paraId="4C50CF6B" w14:textId="77777777" w:rsidR="00A65144" w:rsidRPr="00A65144" w:rsidRDefault="00A65144" w:rsidP="003F2A65">
      <w:pPr>
        <w:pStyle w:val="ListParagraph"/>
        <w:numPr>
          <w:ilvl w:val="0"/>
          <w:numId w:val="1"/>
        </w:numPr>
        <w:spacing w:after="0" w:line="240" w:lineRule="auto"/>
        <w:jc w:val="both"/>
        <w:rPr>
          <w:rFonts w:ascii="Arial" w:hAnsi="Arial" w:cs="Arial"/>
        </w:rPr>
      </w:pPr>
      <w:r w:rsidRPr="00A65144">
        <w:rPr>
          <w:rFonts w:ascii="Arial" w:hAnsi="Arial" w:cs="Arial"/>
        </w:rPr>
        <w:t>Understand how to make applications for the full range of academic, professional &amp; technical courses and apprenticeships/traineeships</w:t>
      </w:r>
    </w:p>
    <w:p w14:paraId="53321B54" w14:textId="77777777" w:rsidR="00A65144" w:rsidRPr="00A65144" w:rsidRDefault="00A65144" w:rsidP="00A65144">
      <w:pPr>
        <w:ind w:left="360"/>
        <w:jc w:val="both"/>
        <w:rPr>
          <w:rFonts w:cs="Arial"/>
          <w:sz w:val="22"/>
          <w:szCs w:val="22"/>
        </w:rPr>
      </w:pPr>
    </w:p>
    <w:p w14:paraId="444F4F17" w14:textId="77777777" w:rsidR="00A65144" w:rsidRPr="00A65144" w:rsidRDefault="00A65144" w:rsidP="00A65144">
      <w:pPr>
        <w:ind w:left="360" w:hanging="360"/>
        <w:rPr>
          <w:rFonts w:cs="Arial"/>
          <w:b/>
          <w:sz w:val="22"/>
          <w:szCs w:val="22"/>
        </w:rPr>
      </w:pPr>
      <w:r>
        <w:rPr>
          <w:rFonts w:cs="Arial"/>
          <w:b/>
          <w:sz w:val="22"/>
          <w:szCs w:val="22"/>
        </w:rPr>
        <w:br w:type="page"/>
      </w:r>
      <w:r w:rsidRPr="00A65144">
        <w:rPr>
          <w:rFonts w:cs="Arial"/>
          <w:b/>
          <w:sz w:val="22"/>
          <w:szCs w:val="22"/>
        </w:rPr>
        <w:lastRenderedPageBreak/>
        <w:t>Management of provider access requests</w:t>
      </w:r>
    </w:p>
    <w:p w14:paraId="3199FC93" w14:textId="77777777" w:rsidR="00A65144" w:rsidRPr="00A65144" w:rsidRDefault="00A65144" w:rsidP="00A65144">
      <w:pPr>
        <w:ind w:left="360" w:hanging="360"/>
        <w:rPr>
          <w:rFonts w:cs="Arial"/>
          <w:b/>
          <w:sz w:val="22"/>
          <w:szCs w:val="22"/>
        </w:rPr>
      </w:pPr>
    </w:p>
    <w:p w14:paraId="7B7B575C" w14:textId="77777777" w:rsidR="00A65144" w:rsidRPr="00A65144" w:rsidRDefault="00A65144" w:rsidP="00A65144">
      <w:pPr>
        <w:ind w:left="360" w:hanging="360"/>
        <w:rPr>
          <w:rFonts w:cs="Arial"/>
          <w:b/>
          <w:sz w:val="22"/>
          <w:szCs w:val="22"/>
        </w:rPr>
      </w:pPr>
      <w:r w:rsidRPr="00A65144">
        <w:rPr>
          <w:rFonts w:cs="Arial"/>
          <w:b/>
          <w:sz w:val="22"/>
          <w:szCs w:val="22"/>
        </w:rPr>
        <w:t>Procedure</w:t>
      </w:r>
    </w:p>
    <w:p w14:paraId="45D35AF5" w14:textId="77777777" w:rsidR="00A65144" w:rsidRPr="00A65144" w:rsidRDefault="00A65144" w:rsidP="00A65144">
      <w:pPr>
        <w:ind w:left="360" w:hanging="360"/>
        <w:rPr>
          <w:rFonts w:cs="Arial"/>
          <w:sz w:val="22"/>
          <w:szCs w:val="22"/>
        </w:rPr>
      </w:pPr>
      <w:r w:rsidRPr="00A65144">
        <w:rPr>
          <w:rFonts w:cs="Arial"/>
          <w:sz w:val="22"/>
          <w:szCs w:val="22"/>
        </w:rPr>
        <w:t>A provider wishing to request access should contact:</w:t>
      </w:r>
    </w:p>
    <w:p w14:paraId="585550A1" w14:textId="77777777" w:rsidR="00A65144" w:rsidRPr="00A65144" w:rsidRDefault="00A65144" w:rsidP="00A65144">
      <w:pPr>
        <w:ind w:left="360" w:hanging="360"/>
        <w:rPr>
          <w:rFonts w:cs="Arial"/>
          <w:sz w:val="22"/>
          <w:szCs w:val="22"/>
        </w:rPr>
      </w:pPr>
    </w:p>
    <w:p w14:paraId="5C031258" w14:textId="77777777" w:rsidR="00A65144" w:rsidRPr="00F8435B" w:rsidRDefault="00A65144" w:rsidP="00A65144">
      <w:pPr>
        <w:ind w:left="360" w:hanging="360"/>
        <w:rPr>
          <w:rFonts w:cs="Arial"/>
          <w:b/>
          <w:iCs/>
          <w:sz w:val="22"/>
          <w:szCs w:val="22"/>
        </w:rPr>
      </w:pPr>
      <w:r w:rsidRPr="00F8435B">
        <w:rPr>
          <w:rFonts w:cs="Arial"/>
          <w:b/>
          <w:iCs/>
          <w:sz w:val="22"/>
          <w:szCs w:val="22"/>
        </w:rPr>
        <w:t>Joanna Turner, Careers Leader</w:t>
      </w:r>
    </w:p>
    <w:p w14:paraId="7CE39C59" w14:textId="77777777" w:rsidR="00A65144" w:rsidRPr="00F8435B" w:rsidRDefault="00A65144" w:rsidP="00A65144">
      <w:pPr>
        <w:ind w:left="360" w:hanging="360"/>
        <w:rPr>
          <w:rFonts w:cs="Arial"/>
          <w:iCs/>
          <w:sz w:val="22"/>
          <w:szCs w:val="22"/>
        </w:rPr>
      </w:pPr>
      <w:r w:rsidRPr="00F8435B">
        <w:rPr>
          <w:rFonts w:cs="Arial"/>
          <w:iCs/>
          <w:sz w:val="22"/>
          <w:szCs w:val="22"/>
        </w:rPr>
        <w:t>Tel: 01962 861161</w:t>
      </w:r>
      <w:r w:rsidRPr="00F8435B">
        <w:rPr>
          <w:rFonts w:cs="Arial"/>
          <w:iCs/>
          <w:sz w:val="22"/>
          <w:szCs w:val="22"/>
        </w:rPr>
        <w:tab/>
        <w:t xml:space="preserve">Email: </w:t>
      </w:r>
      <w:hyperlink r:id="rId11" w:history="1">
        <w:r w:rsidRPr="00F8435B">
          <w:rPr>
            <w:rStyle w:val="Hyperlink"/>
            <w:rFonts w:cs="Arial"/>
            <w:iCs/>
            <w:sz w:val="22"/>
            <w:szCs w:val="22"/>
          </w:rPr>
          <w:t>j.turner@kings-winchester.hants.sch.uk</w:t>
        </w:r>
      </w:hyperlink>
    </w:p>
    <w:p w14:paraId="42F1EF21" w14:textId="77777777" w:rsidR="00A65144" w:rsidRPr="00A65144" w:rsidRDefault="00A65144" w:rsidP="00A65144">
      <w:pPr>
        <w:ind w:left="360" w:hanging="360"/>
        <w:rPr>
          <w:rFonts w:cs="Arial"/>
          <w:i/>
          <w:sz w:val="22"/>
          <w:szCs w:val="22"/>
        </w:rPr>
      </w:pPr>
    </w:p>
    <w:p w14:paraId="566F94F0" w14:textId="77777777" w:rsidR="00A65144" w:rsidRPr="00A65144" w:rsidRDefault="00A65144" w:rsidP="00A65144">
      <w:pPr>
        <w:ind w:left="360" w:hanging="360"/>
        <w:rPr>
          <w:rFonts w:cs="Arial"/>
          <w:b/>
          <w:sz w:val="22"/>
          <w:szCs w:val="22"/>
        </w:rPr>
      </w:pPr>
      <w:r w:rsidRPr="00A65144">
        <w:rPr>
          <w:rFonts w:cs="Arial"/>
          <w:b/>
          <w:sz w:val="22"/>
          <w:szCs w:val="22"/>
        </w:rPr>
        <w:t>Opportunities for access</w:t>
      </w:r>
    </w:p>
    <w:p w14:paraId="11B18DC3" w14:textId="77777777" w:rsidR="00A65144" w:rsidRPr="00A65144" w:rsidRDefault="00A65144" w:rsidP="00A65144">
      <w:pPr>
        <w:ind w:left="360" w:hanging="360"/>
        <w:rPr>
          <w:rFonts w:cs="Arial"/>
          <w:b/>
          <w:sz w:val="22"/>
          <w:szCs w:val="22"/>
        </w:rPr>
      </w:pPr>
    </w:p>
    <w:p w14:paraId="63982BC2" w14:textId="77777777" w:rsidR="00A65144" w:rsidRPr="00A65144" w:rsidRDefault="00A65144" w:rsidP="00A65144">
      <w:pPr>
        <w:ind w:left="360" w:hanging="360"/>
        <w:jc w:val="both"/>
        <w:rPr>
          <w:rFonts w:cs="Arial"/>
          <w:sz w:val="22"/>
          <w:szCs w:val="22"/>
        </w:rPr>
      </w:pPr>
      <w:proofErr w:type="gramStart"/>
      <w:r w:rsidRPr="00A65144">
        <w:rPr>
          <w:rFonts w:cs="Arial"/>
          <w:sz w:val="22"/>
          <w:szCs w:val="22"/>
        </w:rPr>
        <w:t>A number of</w:t>
      </w:r>
      <w:proofErr w:type="gramEnd"/>
      <w:r w:rsidRPr="00A65144">
        <w:rPr>
          <w:rFonts w:cs="Arial"/>
          <w:sz w:val="22"/>
          <w:szCs w:val="22"/>
        </w:rPr>
        <w:t xml:space="preserve"> events and interventions, integrated into the school careers programme, will offer</w:t>
      </w:r>
    </w:p>
    <w:p w14:paraId="5FD39AF9" w14:textId="77777777" w:rsidR="00A65144" w:rsidRPr="00A65144" w:rsidRDefault="00A65144" w:rsidP="00A65144">
      <w:pPr>
        <w:ind w:left="360" w:hanging="360"/>
        <w:jc w:val="both"/>
        <w:rPr>
          <w:rFonts w:cs="Arial"/>
          <w:sz w:val="22"/>
          <w:szCs w:val="22"/>
        </w:rPr>
      </w:pPr>
      <w:r w:rsidRPr="00A65144">
        <w:rPr>
          <w:rFonts w:cs="Arial"/>
          <w:sz w:val="22"/>
          <w:szCs w:val="22"/>
        </w:rPr>
        <w:t>providers an opportunity to come into school to speak to pupils and/or their parents/carers:</w:t>
      </w:r>
    </w:p>
    <w:p w14:paraId="53ED3911" w14:textId="77777777" w:rsidR="00A65144" w:rsidRPr="0021007D" w:rsidRDefault="00A65144" w:rsidP="00A65144">
      <w:pPr>
        <w:ind w:left="360" w:hanging="360"/>
        <w:rPr>
          <w:rFonts w:cs="Arial"/>
          <w:sz w:val="22"/>
          <w:szCs w:val="22"/>
        </w:rPr>
      </w:pPr>
    </w:p>
    <w:p w14:paraId="68F737B7" w14:textId="77777777" w:rsidR="00D70468" w:rsidRPr="0021007D" w:rsidRDefault="00A65144" w:rsidP="00D70468">
      <w:pPr>
        <w:ind w:left="360" w:hanging="360"/>
        <w:rPr>
          <w:rFonts w:cs="Arial"/>
          <w:i/>
          <w:sz w:val="22"/>
          <w:szCs w:val="22"/>
        </w:rPr>
      </w:pPr>
      <w:r w:rsidRPr="0021007D">
        <w:rPr>
          <w:rFonts w:cs="Arial"/>
          <w:b/>
          <w:sz w:val="22"/>
          <w:szCs w:val="22"/>
        </w:rPr>
        <w:t>Year 7</w:t>
      </w:r>
      <w:r w:rsidRPr="0021007D">
        <w:rPr>
          <w:rFonts w:cs="Arial"/>
          <w:b/>
          <w:sz w:val="22"/>
          <w:szCs w:val="22"/>
        </w:rPr>
        <w:tab/>
      </w:r>
      <w:r w:rsidRPr="0021007D">
        <w:rPr>
          <w:rFonts w:cs="Arial"/>
          <w:b/>
          <w:sz w:val="22"/>
          <w:szCs w:val="22"/>
        </w:rPr>
        <w:tab/>
      </w:r>
      <w:r w:rsidR="00D70468" w:rsidRPr="0021007D">
        <w:rPr>
          <w:rFonts w:cs="Arial"/>
          <w:i/>
          <w:sz w:val="22"/>
          <w:szCs w:val="22"/>
        </w:rPr>
        <w:t>PSHRE – World of Work, Education and Apprenticeship pathways</w:t>
      </w:r>
    </w:p>
    <w:p w14:paraId="6F21454A" w14:textId="77777777" w:rsidR="00D70468" w:rsidRPr="0021007D" w:rsidRDefault="00D70468" w:rsidP="00D70468">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Elevate Careers Masterclasses</w:t>
      </w:r>
    </w:p>
    <w:p w14:paraId="6A6C119B" w14:textId="77777777" w:rsidR="00D70468" w:rsidRPr="0021007D" w:rsidRDefault="00D70468" w:rsidP="00D70468">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Careers in the Curriculum</w:t>
      </w:r>
    </w:p>
    <w:p w14:paraId="1EB708D1" w14:textId="77777777" w:rsidR="00973D09" w:rsidRPr="0021007D" w:rsidRDefault="00A65144" w:rsidP="00973D09">
      <w:pPr>
        <w:ind w:left="360" w:hanging="360"/>
        <w:rPr>
          <w:rFonts w:cs="Arial"/>
          <w:i/>
          <w:sz w:val="22"/>
          <w:szCs w:val="22"/>
        </w:rPr>
      </w:pPr>
      <w:r w:rsidRPr="0021007D">
        <w:rPr>
          <w:rFonts w:cs="Arial"/>
          <w:b/>
          <w:sz w:val="22"/>
          <w:szCs w:val="22"/>
        </w:rPr>
        <w:t xml:space="preserve">Year 8 </w:t>
      </w:r>
      <w:r w:rsidRPr="0021007D">
        <w:rPr>
          <w:rFonts w:cs="Arial"/>
          <w:b/>
          <w:sz w:val="22"/>
          <w:szCs w:val="22"/>
        </w:rPr>
        <w:tab/>
      </w:r>
      <w:r w:rsidR="00973D09" w:rsidRPr="0021007D">
        <w:rPr>
          <w:rFonts w:cs="Arial"/>
          <w:i/>
          <w:sz w:val="22"/>
          <w:szCs w:val="22"/>
        </w:rPr>
        <w:t>PSHRE – LMI (Labour Market Information)</w:t>
      </w:r>
    </w:p>
    <w:p w14:paraId="6ED9FF62" w14:textId="77777777" w:rsidR="00973D09" w:rsidRPr="0021007D" w:rsidRDefault="00973D09" w:rsidP="00973D09">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STEP into the NHS Careers Competition</w:t>
      </w:r>
    </w:p>
    <w:p w14:paraId="3C273B0D" w14:textId="77777777" w:rsidR="00973D09" w:rsidRPr="0021007D" w:rsidRDefault="00973D09" w:rsidP="00973D09">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Elevate Careers Masterclasses</w:t>
      </w:r>
    </w:p>
    <w:p w14:paraId="481143A7" w14:textId="77777777" w:rsidR="00973D09" w:rsidRPr="0021007D" w:rsidRDefault="00973D09" w:rsidP="00973D09">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Careers in the Curriculum</w:t>
      </w:r>
    </w:p>
    <w:p w14:paraId="3C626FA7" w14:textId="77777777" w:rsidR="007246E0" w:rsidRPr="0021007D" w:rsidRDefault="00A65144" w:rsidP="007246E0">
      <w:pPr>
        <w:ind w:left="360" w:hanging="360"/>
        <w:rPr>
          <w:rFonts w:cs="Arial"/>
          <w:i/>
          <w:sz w:val="22"/>
          <w:szCs w:val="22"/>
        </w:rPr>
      </w:pPr>
      <w:r w:rsidRPr="0021007D">
        <w:rPr>
          <w:rFonts w:cs="Arial"/>
          <w:b/>
          <w:sz w:val="22"/>
          <w:szCs w:val="22"/>
        </w:rPr>
        <w:t xml:space="preserve">Year 9 </w:t>
      </w:r>
      <w:r w:rsidRPr="0021007D">
        <w:rPr>
          <w:rFonts w:cs="Arial"/>
          <w:b/>
          <w:sz w:val="22"/>
          <w:szCs w:val="22"/>
        </w:rPr>
        <w:tab/>
      </w:r>
      <w:r w:rsidR="007246E0" w:rsidRPr="0021007D">
        <w:rPr>
          <w:rFonts w:cs="Arial"/>
          <w:i/>
          <w:sz w:val="22"/>
          <w:szCs w:val="22"/>
        </w:rPr>
        <w:t>PSHE – GCSE Options – Career Pathways</w:t>
      </w:r>
    </w:p>
    <w:p w14:paraId="27622B31" w14:textId="77777777" w:rsidR="007246E0" w:rsidRPr="0021007D" w:rsidRDefault="007246E0" w:rsidP="007246E0">
      <w:pPr>
        <w:ind w:left="1080" w:firstLine="360"/>
        <w:rPr>
          <w:rFonts w:cs="Arial"/>
          <w:i/>
          <w:sz w:val="22"/>
          <w:szCs w:val="22"/>
        </w:rPr>
      </w:pPr>
      <w:r w:rsidRPr="0021007D">
        <w:rPr>
          <w:rFonts w:cs="Arial"/>
          <w:i/>
          <w:sz w:val="22"/>
          <w:szCs w:val="22"/>
        </w:rPr>
        <w:t>Careers &amp; Employability Fair</w:t>
      </w:r>
    </w:p>
    <w:p w14:paraId="7C1FC240" w14:textId="77777777" w:rsidR="007246E0" w:rsidRPr="0021007D" w:rsidRDefault="007246E0" w:rsidP="007246E0">
      <w:pPr>
        <w:ind w:left="1080" w:firstLine="360"/>
        <w:rPr>
          <w:rFonts w:cs="Arial"/>
          <w:i/>
          <w:sz w:val="22"/>
          <w:szCs w:val="22"/>
        </w:rPr>
      </w:pPr>
      <w:r w:rsidRPr="0021007D">
        <w:rPr>
          <w:rFonts w:cs="Arial"/>
          <w:i/>
          <w:sz w:val="22"/>
          <w:szCs w:val="22"/>
        </w:rPr>
        <w:t>STEP into Technical Education and Apprenticeship Project</w:t>
      </w:r>
    </w:p>
    <w:p w14:paraId="696C0E14" w14:textId="77777777" w:rsidR="007246E0" w:rsidRPr="0021007D" w:rsidRDefault="007246E0" w:rsidP="007246E0">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Elevate Careers Masterclasses</w:t>
      </w:r>
    </w:p>
    <w:p w14:paraId="716506C7" w14:textId="77777777" w:rsidR="007246E0" w:rsidRPr="0021007D" w:rsidRDefault="007246E0" w:rsidP="007246E0">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Careers in the Curriculum</w:t>
      </w:r>
    </w:p>
    <w:p w14:paraId="5321BED9" w14:textId="35F0E220" w:rsidR="00A65144" w:rsidRPr="0021007D" w:rsidRDefault="00A65144" w:rsidP="007246E0">
      <w:pPr>
        <w:rPr>
          <w:rFonts w:cs="Arial"/>
          <w:i/>
          <w:sz w:val="22"/>
          <w:szCs w:val="22"/>
        </w:rPr>
      </w:pPr>
    </w:p>
    <w:p w14:paraId="0488CB4E" w14:textId="77777777" w:rsidR="007D38D4" w:rsidRPr="0021007D" w:rsidRDefault="00A65144" w:rsidP="007D38D4">
      <w:pPr>
        <w:ind w:left="360" w:hanging="360"/>
        <w:rPr>
          <w:rFonts w:cs="Arial"/>
          <w:i/>
          <w:sz w:val="22"/>
          <w:szCs w:val="22"/>
        </w:rPr>
      </w:pPr>
      <w:r w:rsidRPr="0021007D">
        <w:rPr>
          <w:rFonts w:cs="Arial"/>
          <w:b/>
          <w:i/>
          <w:sz w:val="22"/>
          <w:szCs w:val="22"/>
        </w:rPr>
        <w:t>Year 10</w:t>
      </w:r>
      <w:r w:rsidRPr="0021007D">
        <w:rPr>
          <w:rFonts w:cs="Arial"/>
          <w:b/>
          <w:sz w:val="22"/>
          <w:szCs w:val="22"/>
        </w:rPr>
        <w:tab/>
      </w:r>
      <w:r w:rsidR="007D38D4" w:rsidRPr="0021007D">
        <w:rPr>
          <w:rFonts w:cs="Arial"/>
          <w:i/>
          <w:sz w:val="22"/>
          <w:szCs w:val="22"/>
        </w:rPr>
        <w:t>Careers &amp; Employability Fair</w:t>
      </w:r>
    </w:p>
    <w:p w14:paraId="0EEC24EA" w14:textId="77777777" w:rsidR="007D38D4" w:rsidRPr="0021007D" w:rsidRDefault="007D38D4" w:rsidP="007D38D4">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Post 16 Options Masterclasses / Assemblies / Taster Days</w:t>
      </w:r>
    </w:p>
    <w:p w14:paraId="1450D39E" w14:textId="77777777" w:rsidR="007D38D4" w:rsidRPr="0021007D" w:rsidRDefault="007D38D4" w:rsidP="007D38D4">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Careers in the Curriculum</w:t>
      </w:r>
    </w:p>
    <w:p w14:paraId="7BD3071F" w14:textId="77777777" w:rsidR="007D38D4" w:rsidRPr="0021007D" w:rsidRDefault="007D38D4" w:rsidP="007D38D4">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Work Experience</w:t>
      </w:r>
    </w:p>
    <w:p w14:paraId="29A5180B" w14:textId="77777777" w:rsidR="00A23C38" w:rsidRPr="0021007D" w:rsidRDefault="00A65144" w:rsidP="00A23C38">
      <w:pPr>
        <w:ind w:left="360" w:hanging="360"/>
        <w:rPr>
          <w:rFonts w:cs="Arial"/>
          <w:i/>
          <w:sz w:val="22"/>
          <w:szCs w:val="22"/>
        </w:rPr>
      </w:pPr>
      <w:r w:rsidRPr="0021007D">
        <w:rPr>
          <w:rFonts w:cs="Arial"/>
          <w:b/>
          <w:sz w:val="22"/>
          <w:szCs w:val="22"/>
        </w:rPr>
        <w:t xml:space="preserve">Year 11 </w:t>
      </w:r>
      <w:r w:rsidRPr="0021007D">
        <w:rPr>
          <w:rFonts w:cs="Arial"/>
          <w:b/>
          <w:sz w:val="22"/>
          <w:szCs w:val="22"/>
        </w:rPr>
        <w:tab/>
      </w:r>
      <w:r w:rsidR="00A23C38" w:rsidRPr="0021007D">
        <w:rPr>
          <w:rFonts w:cs="Arial"/>
          <w:i/>
          <w:sz w:val="22"/>
          <w:szCs w:val="22"/>
        </w:rPr>
        <w:t>PSHE – Work Related Learning Programme</w:t>
      </w:r>
    </w:p>
    <w:p w14:paraId="3D982A59" w14:textId="77777777" w:rsidR="00A23C38" w:rsidRPr="0021007D" w:rsidRDefault="00A23C38" w:rsidP="00A23C38">
      <w:pPr>
        <w:ind w:left="360" w:hanging="360"/>
        <w:rPr>
          <w:rFonts w:cs="Arial"/>
          <w:bCs/>
          <w:i/>
          <w:iCs/>
          <w:sz w:val="22"/>
          <w:szCs w:val="22"/>
        </w:rPr>
      </w:pPr>
      <w:r w:rsidRPr="0021007D">
        <w:rPr>
          <w:rFonts w:cs="Arial"/>
          <w:b/>
          <w:sz w:val="22"/>
          <w:szCs w:val="22"/>
        </w:rPr>
        <w:tab/>
      </w:r>
      <w:r w:rsidRPr="0021007D">
        <w:rPr>
          <w:rFonts w:cs="Arial"/>
          <w:b/>
          <w:sz w:val="22"/>
          <w:szCs w:val="22"/>
        </w:rPr>
        <w:tab/>
      </w:r>
      <w:r w:rsidRPr="0021007D">
        <w:rPr>
          <w:rFonts w:cs="Arial"/>
          <w:b/>
          <w:sz w:val="22"/>
          <w:szCs w:val="22"/>
        </w:rPr>
        <w:tab/>
      </w:r>
      <w:r w:rsidRPr="0021007D">
        <w:rPr>
          <w:rFonts w:cs="Arial"/>
          <w:bCs/>
          <w:i/>
          <w:iCs/>
          <w:sz w:val="22"/>
          <w:szCs w:val="22"/>
        </w:rPr>
        <w:t>Careers &amp; Employability Fair</w:t>
      </w:r>
    </w:p>
    <w:p w14:paraId="119D75B2" w14:textId="77777777" w:rsidR="00A23C38" w:rsidRPr="0021007D" w:rsidRDefault="00A23C38" w:rsidP="00A23C38">
      <w:pPr>
        <w:ind w:left="1080" w:firstLine="360"/>
        <w:rPr>
          <w:rFonts w:cs="Arial"/>
          <w:b/>
          <w:sz w:val="22"/>
          <w:szCs w:val="22"/>
        </w:rPr>
      </w:pPr>
      <w:r w:rsidRPr="0021007D">
        <w:rPr>
          <w:rFonts w:cs="Arial"/>
          <w:i/>
          <w:sz w:val="22"/>
          <w:szCs w:val="22"/>
        </w:rPr>
        <w:t>Employability Interviews</w:t>
      </w:r>
    </w:p>
    <w:p w14:paraId="60B8ED94" w14:textId="77777777" w:rsidR="00A23C38" w:rsidRPr="0021007D" w:rsidRDefault="00A23C38" w:rsidP="00A23C38">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Post 16 Options Masterclasses / Assemblies / Taster Days</w:t>
      </w:r>
    </w:p>
    <w:p w14:paraId="317F1E48" w14:textId="77777777" w:rsidR="00A23C38" w:rsidRPr="0021007D" w:rsidRDefault="00A23C38" w:rsidP="00A23C38">
      <w:pPr>
        <w:ind w:left="360" w:hanging="360"/>
        <w:rPr>
          <w:rFonts w:cs="Arial"/>
          <w:i/>
          <w:sz w:val="22"/>
          <w:szCs w:val="22"/>
        </w:rPr>
      </w:pPr>
      <w:r w:rsidRPr="0021007D">
        <w:rPr>
          <w:rFonts w:cs="Arial"/>
          <w:i/>
          <w:sz w:val="22"/>
          <w:szCs w:val="22"/>
        </w:rPr>
        <w:tab/>
      </w:r>
      <w:r w:rsidRPr="0021007D">
        <w:rPr>
          <w:rFonts w:cs="Arial"/>
          <w:i/>
          <w:sz w:val="22"/>
          <w:szCs w:val="22"/>
        </w:rPr>
        <w:tab/>
      </w:r>
      <w:r w:rsidRPr="0021007D">
        <w:rPr>
          <w:rFonts w:cs="Arial"/>
          <w:i/>
          <w:sz w:val="22"/>
          <w:szCs w:val="22"/>
        </w:rPr>
        <w:tab/>
        <w:t>Careers in the Curriculum</w:t>
      </w:r>
    </w:p>
    <w:p w14:paraId="19C52126" w14:textId="77777777" w:rsidR="00A23C38" w:rsidRDefault="00A23C38" w:rsidP="00A23C38">
      <w:pPr>
        <w:ind w:left="360" w:hanging="360"/>
        <w:rPr>
          <w:rFonts w:cs="Arial"/>
          <w:sz w:val="22"/>
          <w:szCs w:val="22"/>
        </w:rPr>
      </w:pPr>
    </w:p>
    <w:p w14:paraId="5F00C88E" w14:textId="447363B6" w:rsidR="00A65144" w:rsidRPr="00A65144" w:rsidRDefault="00A65144" w:rsidP="00A23C38">
      <w:pPr>
        <w:ind w:left="360" w:hanging="360"/>
        <w:rPr>
          <w:rFonts w:cs="Arial"/>
          <w:sz w:val="22"/>
          <w:szCs w:val="22"/>
        </w:rPr>
      </w:pPr>
      <w:r w:rsidRPr="00A65144">
        <w:rPr>
          <w:rFonts w:cs="Arial"/>
          <w:sz w:val="22"/>
          <w:szCs w:val="22"/>
        </w:rPr>
        <w:t>Please speak to our Careers Leader (as above) to identify the most suitable opportunity for you.</w:t>
      </w:r>
    </w:p>
    <w:p w14:paraId="3C1ADA49" w14:textId="77777777" w:rsidR="00A65144" w:rsidRPr="00A65144" w:rsidRDefault="00A65144" w:rsidP="00A65144">
      <w:pPr>
        <w:rPr>
          <w:rFonts w:cs="Arial"/>
          <w:sz w:val="22"/>
          <w:szCs w:val="22"/>
        </w:rPr>
      </w:pPr>
    </w:p>
    <w:p w14:paraId="6D34EF2B" w14:textId="77777777" w:rsidR="00A65144" w:rsidRPr="00A65144" w:rsidRDefault="00A65144" w:rsidP="00A65144">
      <w:pPr>
        <w:rPr>
          <w:rFonts w:cs="Arial"/>
          <w:sz w:val="22"/>
          <w:szCs w:val="22"/>
        </w:rPr>
      </w:pPr>
      <w:r w:rsidRPr="00A65144">
        <w:rPr>
          <w:rFonts w:cs="Arial"/>
          <w:sz w:val="22"/>
          <w:szCs w:val="22"/>
        </w:rPr>
        <w:t>The school’s ‘Visitors Working with Pupils Policy’:</w:t>
      </w:r>
    </w:p>
    <w:p w14:paraId="22C83DDB" w14:textId="77777777" w:rsidR="00471638" w:rsidRPr="00471638" w:rsidRDefault="00471638" w:rsidP="00471638">
      <w:pPr>
        <w:rPr>
          <w:rFonts w:ascii="Times New Roman" w:hAnsi="Times New Roman"/>
          <w:sz w:val="24"/>
          <w:lang w:eastAsia="en-GB"/>
        </w:rPr>
      </w:pPr>
      <w:hyperlink r:id="rId12" w:history="1">
        <w:r w:rsidRPr="00471638">
          <w:rPr>
            <w:rFonts w:ascii="Times New Roman" w:hAnsi="Times New Roman"/>
            <w:color w:val="0000FF"/>
            <w:sz w:val="24"/>
            <w:u w:val="single"/>
            <w:lang w:eastAsia="en-GB"/>
          </w:rPr>
          <w:t>Visitors Working with Pupils Policy 2024.pdf</w:t>
        </w:r>
      </w:hyperlink>
    </w:p>
    <w:p w14:paraId="76F9D080" w14:textId="77777777" w:rsidR="00A65144" w:rsidRPr="00A65144" w:rsidRDefault="00A65144" w:rsidP="00A65144">
      <w:pPr>
        <w:rPr>
          <w:rFonts w:cs="Arial"/>
          <w:sz w:val="22"/>
          <w:szCs w:val="22"/>
        </w:rPr>
      </w:pPr>
      <w:r w:rsidRPr="00A65144">
        <w:rPr>
          <w:rFonts w:cs="Arial"/>
          <w:sz w:val="22"/>
          <w:szCs w:val="22"/>
        </w:rPr>
        <w:t xml:space="preserve">sets out the approach to allowing providers/visitors in school whilst ensuring that pupils are kept safe. </w:t>
      </w:r>
    </w:p>
    <w:p w14:paraId="68C0A573" w14:textId="77777777" w:rsidR="00A65144" w:rsidRPr="00A65144" w:rsidRDefault="00A65144" w:rsidP="00A65144">
      <w:pPr>
        <w:rPr>
          <w:rFonts w:cs="Arial"/>
          <w:sz w:val="22"/>
          <w:szCs w:val="22"/>
        </w:rPr>
      </w:pPr>
    </w:p>
    <w:p w14:paraId="41981CCC" w14:textId="77777777" w:rsidR="00A65144" w:rsidRPr="00A65144" w:rsidRDefault="00A65144" w:rsidP="00A65144">
      <w:pPr>
        <w:rPr>
          <w:rFonts w:cs="Arial"/>
          <w:b/>
          <w:sz w:val="22"/>
          <w:szCs w:val="22"/>
        </w:rPr>
      </w:pPr>
      <w:r w:rsidRPr="00A65144">
        <w:rPr>
          <w:rFonts w:cs="Arial"/>
          <w:b/>
          <w:sz w:val="22"/>
          <w:szCs w:val="22"/>
        </w:rPr>
        <w:t>Premises and facilities</w:t>
      </w:r>
    </w:p>
    <w:p w14:paraId="039586CB" w14:textId="77777777" w:rsidR="00A65144" w:rsidRPr="00A65144" w:rsidRDefault="00A65144" w:rsidP="00A65144">
      <w:pPr>
        <w:rPr>
          <w:rFonts w:cs="Arial"/>
          <w:b/>
          <w:sz w:val="22"/>
          <w:szCs w:val="22"/>
        </w:rPr>
      </w:pPr>
    </w:p>
    <w:p w14:paraId="1A60D491" w14:textId="77777777" w:rsidR="00A65144" w:rsidRPr="00A65144" w:rsidRDefault="00A65144" w:rsidP="00A65144">
      <w:pPr>
        <w:jc w:val="both"/>
        <w:rPr>
          <w:rFonts w:cs="Arial"/>
          <w:sz w:val="22"/>
          <w:szCs w:val="22"/>
        </w:rPr>
      </w:pPr>
      <w:r w:rsidRPr="00A65144">
        <w:rPr>
          <w:rFonts w:cs="Arial"/>
          <w:sz w:val="22"/>
          <w:szCs w:val="22"/>
        </w:rPr>
        <w:t>The school will make an appropriate space available for activity between the provider and pupils. The school will also endeavour to make available equipment and resources to support provider presentations and activities. This will be discussed and agreed in advance of the visit with the Careers Leader.</w:t>
      </w:r>
    </w:p>
    <w:p w14:paraId="0FC788B5" w14:textId="77777777" w:rsidR="00A65144" w:rsidRPr="00A65144" w:rsidRDefault="00A65144" w:rsidP="00A65144">
      <w:pPr>
        <w:jc w:val="both"/>
        <w:rPr>
          <w:rFonts w:cs="Arial"/>
          <w:sz w:val="22"/>
          <w:szCs w:val="22"/>
        </w:rPr>
      </w:pPr>
    </w:p>
    <w:p w14:paraId="74D44CE9" w14:textId="77777777" w:rsidR="00A65144" w:rsidRDefault="00A65144" w:rsidP="00A65144">
      <w:pPr>
        <w:jc w:val="both"/>
        <w:rPr>
          <w:rFonts w:cs="Arial"/>
          <w:sz w:val="22"/>
          <w:szCs w:val="22"/>
        </w:rPr>
      </w:pPr>
      <w:r w:rsidRPr="00A65144">
        <w:rPr>
          <w:rFonts w:cs="Arial"/>
          <w:sz w:val="22"/>
          <w:szCs w:val="22"/>
        </w:rPr>
        <w:t>Providers are welcome to leave a copy of their prospectus or other relevant literature/resources at the Careers Resource Centre, which is managed by the Careers Leader. The Resource Centre is available to all pupils.</w:t>
      </w:r>
    </w:p>
    <w:p w14:paraId="610E7F02" w14:textId="77777777" w:rsidR="0021007D" w:rsidRDefault="0021007D" w:rsidP="00A65144">
      <w:pPr>
        <w:jc w:val="both"/>
        <w:rPr>
          <w:rFonts w:cs="Arial"/>
          <w:sz w:val="22"/>
          <w:szCs w:val="22"/>
        </w:rPr>
      </w:pPr>
    </w:p>
    <w:p w14:paraId="0EE82C5D" w14:textId="77777777" w:rsidR="0021007D" w:rsidRDefault="0021007D" w:rsidP="00A65144">
      <w:pPr>
        <w:jc w:val="both"/>
        <w:rPr>
          <w:rFonts w:cs="Arial"/>
          <w:sz w:val="22"/>
          <w:szCs w:val="22"/>
        </w:rPr>
      </w:pPr>
    </w:p>
    <w:p w14:paraId="5A438D6C" w14:textId="77777777" w:rsidR="0021007D" w:rsidRPr="00A65144" w:rsidRDefault="0021007D" w:rsidP="00A65144">
      <w:pPr>
        <w:jc w:val="both"/>
        <w:rPr>
          <w:rFonts w:cs="Arial"/>
          <w:sz w:val="22"/>
          <w:szCs w:val="22"/>
        </w:rPr>
      </w:pPr>
    </w:p>
    <w:p w14:paraId="0F977996" w14:textId="77777777" w:rsidR="00A65144" w:rsidRPr="00A65144" w:rsidRDefault="00A65144" w:rsidP="00A65144">
      <w:pPr>
        <w:jc w:val="both"/>
        <w:rPr>
          <w:rFonts w:cs="Arial"/>
          <w:sz w:val="22"/>
          <w:szCs w:val="22"/>
        </w:rPr>
      </w:pPr>
    </w:p>
    <w:p w14:paraId="41203B8B" w14:textId="77777777" w:rsidR="00A65144" w:rsidRPr="00A65144" w:rsidRDefault="00A65144" w:rsidP="00A65144">
      <w:pPr>
        <w:rPr>
          <w:rFonts w:cs="Arial"/>
          <w:b/>
          <w:sz w:val="22"/>
          <w:szCs w:val="22"/>
        </w:rPr>
      </w:pPr>
      <w:r w:rsidRPr="00A65144">
        <w:rPr>
          <w:rFonts w:cs="Arial"/>
          <w:b/>
          <w:sz w:val="22"/>
          <w:szCs w:val="22"/>
        </w:rPr>
        <w:lastRenderedPageBreak/>
        <w:t>Approval and review</w:t>
      </w:r>
    </w:p>
    <w:p w14:paraId="0C992B5A" w14:textId="77777777" w:rsidR="00A65144" w:rsidRPr="00A65144" w:rsidRDefault="00A65144" w:rsidP="00A65144">
      <w:pPr>
        <w:rPr>
          <w:rFonts w:cs="Arial"/>
          <w:b/>
          <w:sz w:val="22"/>
          <w:szCs w:val="22"/>
        </w:rPr>
      </w:pPr>
    </w:p>
    <w:p w14:paraId="6B20C5BA" w14:textId="77777777" w:rsidR="00A65144" w:rsidRPr="00A65144" w:rsidRDefault="00A65144" w:rsidP="00A65144">
      <w:pPr>
        <w:rPr>
          <w:rFonts w:cs="Arial"/>
          <w:sz w:val="22"/>
          <w:szCs w:val="22"/>
        </w:rPr>
      </w:pPr>
      <w:r w:rsidRPr="00A65144">
        <w:rPr>
          <w:rFonts w:cs="Arial"/>
          <w:sz w:val="22"/>
          <w:szCs w:val="22"/>
        </w:rPr>
        <w:t>This policy is reviewed every three years (unless there is significant change to statutory requirements) in discussion with staff, external partners and in line with the school’s legal obligations.</w:t>
      </w:r>
    </w:p>
    <w:p w14:paraId="634E6CF3" w14:textId="77777777" w:rsidR="00A65144" w:rsidRPr="00A65144" w:rsidRDefault="00A65144" w:rsidP="00A65144">
      <w:pPr>
        <w:rPr>
          <w:rFonts w:cs="Arial"/>
          <w:sz w:val="22"/>
          <w:szCs w:val="22"/>
        </w:rPr>
      </w:pPr>
    </w:p>
    <w:p w14:paraId="52B69432" w14:textId="7C4E08C9" w:rsidR="00A65144" w:rsidRPr="00A65144" w:rsidRDefault="00A65144" w:rsidP="00A65144">
      <w:pPr>
        <w:tabs>
          <w:tab w:val="left" w:pos="1560"/>
        </w:tabs>
        <w:rPr>
          <w:rFonts w:cs="Arial"/>
          <w:sz w:val="22"/>
          <w:szCs w:val="22"/>
        </w:rPr>
      </w:pPr>
      <w:r w:rsidRPr="00A65144">
        <w:rPr>
          <w:rFonts w:cs="Arial"/>
          <w:sz w:val="22"/>
          <w:szCs w:val="22"/>
        </w:rPr>
        <w:t xml:space="preserve">Approved: </w:t>
      </w:r>
      <w:r>
        <w:rPr>
          <w:rFonts w:cs="Arial"/>
          <w:sz w:val="22"/>
          <w:szCs w:val="22"/>
        </w:rPr>
        <w:tab/>
        <w:t>November</w:t>
      </w:r>
      <w:r w:rsidRPr="00A65144">
        <w:rPr>
          <w:rFonts w:cs="Arial"/>
          <w:sz w:val="22"/>
          <w:szCs w:val="22"/>
        </w:rPr>
        <w:t xml:space="preserve"> 202</w:t>
      </w:r>
      <w:r w:rsidR="004D3E14">
        <w:rPr>
          <w:rFonts w:cs="Arial"/>
          <w:sz w:val="22"/>
          <w:szCs w:val="22"/>
        </w:rPr>
        <w:t>5</w:t>
      </w:r>
      <w:r w:rsidRPr="00A65144">
        <w:rPr>
          <w:rFonts w:cs="Arial"/>
          <w:sz w:val="22"/>
          <w:szCs w:val="22"/>
        </w:rPr>
        <w:tab/>
      </w:r>
    </w:p>
    <w:p w14:paraId="41602DE9" w14:textId="77777777" w:rsidR="00A65144" w:rsidRPr="00A65144" w:rsidRDefault="00A65144" w:rsidP="00A65144">
      <w:pPr>
        <w:rPr>
          <w:rFonts w:cs="Arial"/>
          <w:sz w:val="22"/>
          <w:szCs w:val="22"/>
        </w:rPr>
      </w:pPr>
    </w:p>
    <w:p w14:paraId="21CE2521" w14:textId="0F26B4A1" w:rsidR="00A65144" w:rsidRPr="00A65144" w:rsidRDefault="00A65144" w:rsidP="00A65144">
      <w:pPr>
        <w:tabs>
          <w:tab w:val="left" w:pos="1560"/>
        </w:tabs>
        <w:rPr>
          <w:rFonts w:cs="Arial"/>
          <w:sz w:val="22"/>
          <w:szCs w:val="22"/>
        </w:rPr>
      </w:pPr>
      <w:r w:rsidRPr="00A65144">
        <w:rPr>
          <w:rFonts w:cs="Arial"/>
          <w:sz w:val="22"/>
          <w:szCs w:val="22"/>
        </w:rPr>
        <w:t xml:space="preserve">Next review: </w:t>
      </w:r>
      <w:r w:rsidRPr="00A65144">
        <w:rPr>
          <w:rFonts w:cs="Arial"/>
          <w:sz w:val="22"/>
          <w:szCs w:val="22"/>
        </w:rPr>
        <w:tab/>
      </w:r>
      <w:r>
        <w:rPr>
          <w:rFonts w:cs="Arial"/>
          <w:sz w:val="22"/>
          <w:szCs w:val="22"/>
        </w:rPr>
        <w:t>November</w:t>
      </w:r>
      <w:r w:rsidRPr="00A65144">
        <w:rPr>
          <w:rFonts w:cs="Arial"/>
          <w:sz w:val="22"/>
          <w:szCs w:val="22"/>
        </w:rPr>
        <w:t xml:space="preserve"> 202</w:t>
      </w:r>
      <w:r w:rsidR="004D3E14">
        <w:rPr>
          <w:rFonts w:cs="Arial"/>
          <w:sz w:val="22"/>
          <w:szCs w:val="22"/>
        </w:rPr>
        <w:t>6</w:t>
      </w:r>
    </w:p>
    <w:p w14:paraId="7C732286" w14:textId="77777777" w:rsidR="00A65144" w:rsidRPr="00A65144" w:rsidRDefault="00A65144" w:rsidP="00A65144">
      <w:pPr>
        <w:rPr>
          <w:rFonts w:cs="Arial"/>
          <w:sz w:val="22"/>
          <w:szCs w:val="22"/>
        </w:rPr>
      </w:pPr>
    </w:p>
    <w:p w14:paraId="68007014" w14:textId="77777777" w:rsidR="00A65144" w:rsidRPr="00A65144" w:rsidRDefault="00A65144" w:rsidP="00471638">
      <w:pPr>
        <w:tabs>
          <w:tab w:val="left" w:pos="1560"/>
        </w:tabs>
        <w:rPr>
          <w:rFonts w:cs="Arial"/>
          <w:sz w:val="22"/>
          <w:szCs w:val="22"/>
        </w:rPr>
      </w:pPr>
      <w:r w:rsidRPr="00A65144">
        <w:rPr>
          <w:rFonts w:cs="Arial"/>
          <w:sz w:val="22"/>
          <w:szCs w:val="22"/>
        </w:rPr>
        <w:t xml:space="preserve">Signed: </w:t>
      </w:r>
      <w:r w:rsidRPr="00A65144">
        <w:rPr>
          <w:rFonts w:cs="Arial"/>
          <w:sz w:val="22"/>
          <w:szCs w:val="22"/>
        </w:rPr>
        <w:tab/>
      </w:r>
      <w:r>
        <w:rPr>
          <w:rFonts w:cs="Arial"/>
          <w:sz w:val="22"/>
          <w:szCs w:val="22"/>
        </w:rPr>
        <w:t>Carolina Reyes-Prieto</w:t>
      </w:r>
      <w:r w:rsidRPr="00A65144">
        <w:rPr>
          <w:rFonts w:cs="Arial"/>
          <w:sz w:val="22"/>
          <w:szCs w:val="22"/>
        </w:rPr>
        <w:tab/>
      </w:r>
      <w:r w:rsidRPr="00A65144">
        <w:rPr>
          <w:rFonts w:cs="Arial"/>
          <w:sz w:val="22"/>
          <w:szCs w:val="22"/>
        </w:rPr>
        <w:tab/>
      </w:r>
      <w:r w:rsidRPr="00A65144">
        <w:rPr>
          <w:rFonts w:cs="Arial"/>
          <w:sz w:val="22"/>
          <w:szCs w:val="22"/>
        </w:rPr>
        <w:tab/>
      </w:r>
      <w:r w:rsidRPr="00A65144">
        <w:rPr>
          <w:rFonts w:cs="Arial"/>
          <w:sz w:val="22"/>
          <w:szCs w:val="22"/>
        </w:rPr>
        <w:tab/>
        <w:t>Dr J. Adams</w:t>
      </w:r>
    </w:p>
    <w:p w14:paraId="73D8A3C7" w14:textId="77777777" w:rsidR="00D76A43" w:rsidRDefault="00A65144" w:rsidP="00471638">
      <w:pPr>
        <w:tabs>
          <w:tab w:val="left" w:pos="1560"/>
        </w:tabs>
        <w:rPr>
          <w:sz w:val="22"/>
          <w:szCs w:val="22"/>
        </w:rPr>
      </w:pPr>
      <w:r w:rsidRPr="00A65144">
        <w:rPr>
          <w:rFonts w:cs="Arial"/>
          <w:sz w:val="22"/>
          <w:szCs w:val="22"/>
        </w:rPr>
        <w:tab/>
        <w:t>CEIAG Governor</w:t>
      </w:r>
      <w:r w:rsidRPr="00A65144">
        <w:rPr>
          <w:rFonts w:cs="Arial"/>
          <w:sz w:val="22"/>
          <w:szCs w:val="22"/>
        </w:rPr>
        <w:tab/>
      </w:r>
      <w:r w:rsidRPr="00A65144">
        <w:rPr>
          <w:rFonts w:cs="Arial"/>
          <w:sz w:val="22"/>
          <w:szCs w:val="22"/>
        </w:rPr>
        <w:tab/>
      </w:r>
      <w:r w:rsidRPr="00A65144">
        <w:rPr>
          <w:rFonts w:cs="Arial"/>
          <w:sz w:val="22"/>
          <w:szCs w:val="22"/>
        </w:rPr>
        <w:tab/>
      </w:r>
      <w:r w:rsidRPr="00A65144">
        <w:rPr>
          <w:rFonts w:cs="Arial"/>
          <w:sz w:val="22"/>
          <w:szCs w:val="22"/>
        </w:rPr>
        <w:tab/>
      </w:r>
      <w:r w:rsidR="00471638">
        <w:rPr>
          <w:rFonts w:cs="Arial"/>
          <w:sz w:val="22"/>
          <w:szCs w:val="22"/>
        </w:rPr>
        <w:tab/>
      </w:r>
      <w:r w:rsidRPr="00A65144">
        <w:rPr>
          <w:rFonts w:cs="Arial"/>
          <w:sz w:val="22"/>
          <w:szCs w:val="22"/>
        </w:rPr>
        <w:t>Headteacher</w:t>
      </w:r>
    </w:p>
    <w:sectPr w:rsidR="00D76A43" w:rsidSect="00A65144">
      <w:headerReference w:type="even" r:id="rId13"/>
      <w:headerReference w:type="default" r:id="rId14"/>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4280" w14:textId="77777777" w:rsidR="00DD0C56" w:rsidRDefault="00DD0C56">
      <w:r>
        <w:separator/>
      </w:r>
    </w:p>
  </w:endnote>
  <w:endnote w:type="continuationSeparator" w:id="0">
    <w:p w14:paraId="2125A8F0" w14:textId="77777777" w:rsidR="00DD0C56" w:rsidRDefault="00DD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F055" w14:textId="77777777" w:rsidR="00A65144" w:rsidRDefault="00A65144">
    <w:pPr>
      <w:pStyle w:val="Footer"/>
      <w:jc w:val="center"/>
    </w:pPr>
    <w:r>
      <w:fldChar w:fldCharType="begin"/>
    </w:r>
    <w:r>
      <w:instrText>PAGE   \* MERGEFORMAT</w:instrText>
    </w:r>
    <w:r>
      <w:fldChar w:fldCharType="separate"/>
    </w:r>
    <w:r>
      <w:t>2</w:t>
    </w:r>
    <w:r>
      <w:fldChar w:fldCharType="end"/>
    </w:r>
  </w:p>
  <w:p w14:paraId="411BEA3C" w14:textId="77777777" w:rsidR="00DA23AB" w:rsidRDefault="00DA23AB" w:rsidP="008339A1">
    <w:pPr>
      <w:pStyle w:val="Footer"/>
      <w:tabs>
        <w:tab w:val="clear" w:pos="4153"/>
        <w:tab w:val="clear" w:pos="8306"/>
        <w:tab w:val="left" w:pos="53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FC05" w14:textId="77777777" w:rsidR="00DD0C56" w:rsidRDefault="00DD0C56">
      <w:r>
        <w:separator/>
      </w:r>
    </w:p>
  </w:footnote>
  <w:footnote w:type="continuationSeparator" w:id="0">
    <w:p w14:paraId="5417F97A" w14:textId="77777777" w:rsidR="00DD0C56" w:rsidRDefault="00DD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2485" w14:textId="77777777" w:rsidR="00DA23AB" w:rsidRDefault="00DA23AB" w:rsidP="008231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E12">
      <w:rPr>
        <w:rStyle w:val="PageNumber"/>
        <w:noProof/>
      </w:rPr>
      <w:t>1</w:t>
    </w:r>
    <w:r>
      <w:rPr>
        <w:rStyle w:val="PageNumber"/>
      </w:rPr>
      <w:fldChar w:fldCharType="end"/>
    </w:r>
  </w:p>
  <w:p w14:paraId="65FDB245" w14:textId="77777777" w:rsidR="00DA23AB" w:rsidRDefault="00DA23AB" w:rsidP="008231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B767" w14:textId="77777777" w:rsidR="00DA23AB" w:rsidRDefault="00DA23AB" w:rsidP="00823137">
    <w:pPr>
      <w:pStyle w:val="Header"/>
      <w:framePr w:wrap="around" w:vAnchor="text" w:hAnchor="margin" w:xAlign="right" w:y="1"/>
      <w:rPr>
        <w:rStyle w:val="PageNumber"/>
      </w:rPr>
    </w:pPr>
  </w:p>
  <w:tbl>
    <w:tblPr>
      <w:tblW w:w="0" w:type="auto"/>
      <w:tblLook w:val="01E0" w:firstRow="1" w:lastRow="1" w:firstColumn="1" w:lastColumn="1" w:noHBand="0" w:noVBand="0"/>
    </w:tblPr>
    <w:tblGrid>
      <w:gridCol w:w="4261"/>
      <w:gridCol w:w="4261"/>
    </w:tblGrid>
    <w:tr w:rsidR="00DA23AB" w:rsidRPr="00823137" w14:paraId="6AF20D55" w14:textId="77777777" w:rsidTr="009C2713">
      <w:trPr>
        <w:trHeight w:val="278"/>
      </w:trPr>
      <w:tc>
        <w:tcPr>
          <w:tcW w:w="4261" w:type="dxa"/>
        </w:tcPr>
        <w:p w14:paraId="4976A709" w14:textId="77777777" w:rsidR="00DA23AB" w:rsidRPr="00823137" w:rsidRDefault="00DA23AB" w:rsidP="009C2713">
          <w:pPr>
            <w:pStyle w:val="Header"/>
            <w:tabs>
              <w:tab w:val="clear" w:pos="8306"/>
              <w:tab w:val="right" w:pos="8820"/>
            </w:tabs>
            <w:ind w:right="360"/>
            <w:rPr>
              <w:rFonts w:ascii="Gill Sans MT" w:hAnsi="Gill Sans MT" w:cs="Arial"/>
              <w:szCs w:val="20"/>
            </w:rPr>
          </w:pPr>
        </w:p>
      </w:tc>
      <w:tc>
        <w:tcPr>
          <w:tcW w:w="4261" w:type="dxa"/>
        </w:tcPr>
        <w:p w14:paraId="67F2DC15" w14:textId="77777777" w:rsidR="00DA23AB" w:rsidRPr="00823137" w:rsidRDefault="00DA23AB" w:rsidP="005A6A06">
          <w:pPr>
            <w:pStyle w:val="Header"/>
            <w:tabs>
              <w:tab w:val="clear" w:pos="8306"/>
              <w:tab w:val="right" w:pos="8820"/>
            </w:tabs>
            <w:jc w:val="right"/>
            <w:rPr>
              <w:rFonts w:ascii="Gill Sans MT" w:hAnsi="Gill Sans MT" w:cs="Arial"/>
              <w:szCs w:val="20"/>
            </w:rPr>
          </w:pPr>
        </w:p>
      </w:tc>
    </w:tr>
  </w:tbl>
  <w:p w14:paraId="62F671CF" w14:textId="77777777" w:rsidR="00DA23AB" w:rsidRDefault="00DA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A5D77"/>
    <w:multiLevelType w:val="hybridMultilevel"/>
    <w:tmpl w:val="9732D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52085D"/>
    <w:multiLevelType w:val="hybridMultilevel"/>
    <w:tmpl w:val="363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810798">
    <w:abstractNumId w:val="0"/>
  </w:num>
  <w:num w:numId="2" w16cid:durableId="7350576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26"/>
    <w:rsid w:val="000331CC"/>
    <w:rsid w:val="000465FB"/>
    <w:rsid w:val="00061C4F"/>
    <w:rsid w:val="000B276E"/>
    <w:rsid w:val="000B411C"/>
    <w:rsid w:val="000B6E84"/>
    <w:rsid w:val="000C1363"/>
    <w:rsid w:val="000E33D8"/>
    <w:rsid w:val="000E7395"/>
    <w:rsid w:val="000F5775"/>
    <w:rsid w:val="001216F7"/>
    <w:rsid w:val="00130397"/>
    <w:rsid w:val="00133A75"/>
    <w:rsid w:val="001428E1"/>
    <w:rsid w:val="00143AAD"/>
    <w:rsid w:val="00156B02"/>
    <w:rsid w:val="00181F9E"/>
    <w:rsid w:val="00184CF8"/>
    <w:rsid w:val="00194133"/>
    <w:rsid w:val="001A5656"/>
    <w:rsid w:val="001B1BEB"/>
    <w:rsid w:val="001C2960"/>
    <w:rsid w:val="001D12CF"/>
    <w:rsid w:val="001D4D6F"/>
    <w:rsid w:val="001E3982"/>
    <w:rsid w:val="001F30C4"/>
    <w:rsid w:val="001F34DD"/>
    <w:rsid w:val="00206E17"/>
    <w:rsid w:val="0021007D"/>
    <w:rsid w:val="00265141"/>
    <w:rsid w:val="002945BF"/>
    <w:rsid w:val="002D6AD1"/>
    <w:rsid w:val="002F6760"/>
    <w:rsid w:val="00304314"/>
    <w:rsid w:val="00307EBF"/>
    <w:rsid w:val="00330282"/>
    <w:rsid w:val="003324E3"/>
    <w:rsid w:val="00334178"/>
    <w:rsid w:val="00334CF5"/>
    <w:rsid w:val="00351A47"/>
    <w:rsid w:val="00351DF3"/>
    <w:rsid w:val="00365DDF"/>
    <w:rsid w:val="003823CE"/>
    <w:rsid w:val="003B059D"/>
    <w:rsid w:val="003B5208"/>
    <w:rsid w:val="003C723E"/>
    <w:rsid w:val="003F2A65"/>
    <w:rsid w:val="003F6676"/>
    <w:rsid w:val="003F67D8"/>
    <w:rsid w:val="0040313F"/>
    <w:rsid w:val="0042265E"/>
    <w:rsid w:val="00452D22"/>
    <w:rsid w:val="004639B9"/>
    <w:rsid w:val="004667CC"/>
    <w:rsid w:val="00471638"/>
    <w:rsid w:val="00472551"/>
    <w:rsid w:val="004925E5"/>
    <w:rsid w:val="004B4F7E"/>
    <w:rsid w:val="004C2417"/>
    <w:rsid w:val="004D1D46"/>
    <w:rsid w:val="004D3E14"/>
    <w:rsid w:val="004E475C"/>
    <w:rsid w:val="00516070"/>
    <w:rsid w:val="005161D1"/>
    <w:rsid w:val="00524655"/>
    <w:rsid w:val="00531749"/>
    <w:rsid w:val="005434F1"/>
    <w:rsid w:val="00543645"/>
    <w:rsid w:val="00544B22"/>
    <w:rsid w:val="00551BD0"/>
    <w:rsid w:val="0056234E"/>
    <w:rsid w:val="00596F22"/>
    <w:rsid w:val="005A6A06"/>
    <w:rsid w:val="005D6118"/>
    <w:rsid w:val="00605F98"/>
    <w:rsid w:val="006216A5"/>
    <w:rsid w:val="00651BF3"/>
    <w:rsid w:val="006528F8"/>
    <w:rsid w:val="006773CF"/>
    <w:rsid w:val="006848CC"/>
    <w:rsid w:val="00686F5E"/>
    <w:rsid w:val="006A2E12"/>
    <w:rsid w:val="006B5F6F"/>
    <w:rsid w:val="006B688F"/>
    <w:rsid w:val="006E2215"/>
    <w:rsid w:val="00703BB9"/>
    <w:rsid w:val="00705B15"/>
    <w:rsid w:val="00716742"/>
    <w:rsid w:val="007246E0"/>
    <w:rsid w:val="00796345"/>
    <w:rsid w:val="007B501F"/>
    <w:rsid w:val="007C56C3"/>
    <w:rsid w:val="007D38D4"/>
    <w:rsid w:val="007F2584"/>
    <w:rsid w:val="00801C7D"/>
    <w:rsid w:val="008211D3"/>
    <w:rsid w:val="00823137"/>
    <w:rsid w:val="008317EA"/>
    <w:rsid w:val="008339A1"/>
    <w:rsid w:val="00861C38"/>
    <w:rsid w:val="00867E93"/>
    <w:rsid w:val="00874341"/>
    <w:rsid w:val="00897B5E"/>
    <w:rsid w:val="008A07DF"/>
    <w:rsid w:val="008A5166"/>
    <w:rsid w:val="008C2420"/>
    <w:rsid w:val="008D55C3"/>
    <w:rsid w:val="008D7D48"/>
    <w:rsid w:val="008E25CC"/>
    <w:rsid w:val="008F43F2"/>
    <w:rsid w:val="00921E63"/>
    <w:rsid w:val="0092528C"/>
    <w:rsid w:val="00952726"/>
    <w:rsid w:val="00966A3B"/>
    <w:rsid w:val="00966DCD"/>
    <w:rsid w:val="00973D09"/>
    <w:rsid w:val="0098652C"/>
    <w:rsid w:val="00991398"/>
    <w:rsid w:val="00997D40"/>
    <w:rsid w:val="00997F2A"/>
    <w:rsid w:val="009B7D39"/>
    <w:rsid w:val="009C1FE2"/>
    <w:rsid w:val="009C2713"/>
    <w:rsid w:val="009C5B3B"/>
    <w:rsid w:val="009C7655"/>
    <w:rsid w:val="009E2A75"/>
    <w:rsid w:val="009F33CF"/>
    <w:rsid w:val="00A02FAB"/>
    <w:rsid w:val="00A14ACF"/>
    <w:rsid w:val="00A159CF"/>
    <w:rsid w:val="00A23C38"/>
    <w:rsid w:val="00A23E8A"/>
    <w:rsid w:val="00A5112F"/>
    <w:rsid w:val="00A56F7A"/>
    <w:rsid w:val="00A60DDB"/>
    <w:rsid w:val="00A63276"/>
    <w:rsid w:val="00A65144"/>
    <w:rsid w:val="00A76CB9"/>
    <w:rsid w:val="00A84949"/>
    <w:rsid w:val="00A84F2D"/>
    <w:rsid w:val="00AA4EB3"/>
    <w:rsid w:val="00AB3D94"/>
    <w:rsid w:val="00AB57AD"/>
    <w:rsid w:val="00AB7FFC"/>
    <w:rsid w:val="00B0241A"/>
    <w:rsid w:val="00B04177"/>
    <w:rsid w:val="00B177AD"/>
    <w:rsid w:val="00B24F0E"/>
    <w:rsid w:val="00B31558"/>
    <w:rsid w:val="00B43946"/>
    <w:rsid w:val="00B70971"/>
    <w:rsid w:val="00B77FC5"/>
    <w:rsid w:val="00BB25BC"/>
    <w:rsid w:val="00BB691E"/>
    <w:rsid w:val="00BD17A4"/>
    <w:rsid w:val="00BD4BA8"/>
    <w:rsid w:val="00C04F64"/>
    <w:rsid w:val="00C24C38"/>
    <w:rsid w:val="00C37753"/>
    <w:rsid w:val="00C4422C"/>
    <w:rsid w:val="00C661FF"/>
    <w:rsid w:val="00C927E9"/>
    <w:rsid w:val="00CA09C4"/>
    <w:rsid w:val="00CC2740"/>
    <w:rsid w:val="00CC2FD0"/>
    <w:rsid w:val="00CD25DE"/>
    <w:rsid w:val="00CE4408"/>
    <w:rsid w:val="00CF7AE6"/>
    <w:rsid w:val="00D2212F"/>
    <w:rsid w:val="00D62DF9"/>
    <w:rsid w:val="00D70468"/>
    <w:rsid w:val="00D70901"/>
    <w:rsid w:val="00D76A43"/>
    <w:rsid w:val="00D81779"/>
    <w:rsid w:val="00D8382C"/>
    <w:rsid w:val="00D953F0"/>
    <w:rsid w:val="00D9771E"/>
    <w:rsid w:val="00DA1B08"/>
    <w:rsid w:val="00DA23AB"/>
    <w:rsid w:val="00DA5C01"/>
    <w:rsid w:val="00DC012E"/>
    <w:rsid w:val="00DD0C56"/>
    <w:rsid w:val="00DD139A"/>
    <w:rsid w:val="00E15F8C"/>
    <w:rsid w:val="00E474A7"/>
    <w:rsid w:val="00E506A3"/>
    <w:rsid w:val="00E57571"/>
    <w:rsid w:val="00E72CE2"/>
    <w:rsid w:val="00E76100"/>
    <w:rsid w:val="00EA1232"/>
    <w:rsid w:val="00EB5D94"/>
    <w:rsid w:val="00EC0A71"/>
    <w:rsid w:val="00EC11CC"/>
    <w:rsid w:val="00ED0154"/>
    <w:rsid w:val="00ED1DE8"/>
    <w:rsid w:val="00ED2155"/>
    <w:rsid w:val="00ED77FA"/>
    <w:rsid w:val="00EE5B30"/>
    <w:rsid w:val="00EF74A9"/>
    <w:rsid w:val="00F13EF6"/>
    <w:rsid w:val="00F23E11"/>
    <w:rsid w:val="00F450F6"/>
    <w:rsid w:val="00F5250C"/>
    <w:rsid w:val="00F76D8F"/>
    <w:rsid w:val="00F8435B"/>
    <w:rsid w:val="00F92F6E"/>
    <w:rsid w:val="00F9392B"/>
    <w:rsid w:val="00FA5EF3"/>
    <w:rsid w:val="00FD02B1"/>
    <w:rsid w:val="00FD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B9A7"/>
  <w15:docId w15:val="{612B377E-9949-4FF6-BBA3-569813EE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Bodytextnormal"/>
    <w:qFormat/>
    <w:pPr>
      <w:keepNext/>
      <w:keepLines/>
      <w:pageBreakBefore/>
      <w:spacing w:after="480" w:line="420" w:lineRule="atLeast"/>
      <w:outlineLvl w:val="0"/>
    </w:pPr>
    <w:rPr>
      <w:b/>
      <w:kern w:val="28"/>
      <w:sz w:val="40"/>
      <w:szCs w:val="20"/>
    </w:rPr>
  </w:style>
  <w:style w:type="paragraph" w:styleId="Heading2">
    <w:name w:val="heading 2"/>
    <w:basedOn w:val="Normal"/>
    <w:next w:val="Normal"/>
    <w:qFormat/>
    <w:pPr>
      <w:keepNext/>
      <w:spacing w:before="240" w:after="60"/>
      <w:outlineLvl w:val="1"/>
    </w:pPr>
    <w:rPr>
      <w:rFonts w:cs="Arial"/>
      <w:b/>
      <w:bCs/>
      <w:sz w:val="28"/>
      <w:szCs w:val="28"/>
    </w:rPr>
  </w:style>
  <w:style w:type="paragraph" w:styleId="Heading3">
    <w:name w:val="heading 3"/>
    <w:basedOn w:val="Normal"/>
    <w:next w:val="Normal"/>
    <w:qFormat/>
    <w:pPr>
      <w:keepNext/>
      <w:spacing w:before="240" w:after="60"/>
      <w:outlineLvl w:val="2"/>
    </w:pPr>
    <w:rPr>
      <w:rFonts w:cs="Arial"/>
      <w:b/>
      <w:bCs/>
      <w:sz w:val="24"/>
      <w:szCs w:val="26"/>
    </w:rPr>
  </w:style>
  <w:style w:type="paragraph" w:styleId="Heading7">
    <w:name w:val="heading 7"/>
    <w:basedOn w:val="Normal"/>
    <w:next w:val="Normal"/>
    <w:qFormat/>
    <w:pPr>
      <w:keepNext/>
      <w:spacing w:after="120"/>
      <w:outlineLvl w:val="6"/>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odytextnormal">
    <w:name w:val="Body text (normal)"/>
    <w:basedOn w:val="Normal"/>
    <w:pPr>
      <w:spacing w:before="140" w:after="60" w:line="260" w:lineRule="atLeast"/>
    </w:pPr>
    <w:rPr>
      <w:rFonts w:ascii="Times New Roman" w:hAnsi="Times New Roman"/>
      <w:sz w:val="24"/>
      <w:szCs w:val="20"/>
    </w:rPr>
  </w:style>
  <w:style w:type="paragraph" w:customStyle="1" w:styleId="Bodytextnospace">
    <w:name w:val="Body text no space"/>
    <w:basedOn w:val="Bodytextnormal"/>
    <w:pPr>
      <w:spacing w:before="0" w:after="0"/>
    </w:pPr>
    <w:rPr>
      <w:rFonts w:ascii="Arial" w:hAnsi="Arial" w:cs="Arial"/>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numbered">
    <w:name w:val="body text numbered"/>
    <w:basedOn w:val="BodyText"/>
    <w:pPr>
      <w:tabs>
        <w:tab w:val="right" w:pos="-284"/>
      </w:tabs>
      <w:spacing w:after="200" w:line="260" w:lineRule="exact"/>
      <w:ind w:hanging="1134"/>
    </w:pPr>
    <w:rPr>
      <w:rFonts w:ascii="Times" w:hAnsi="Times"/>
      <w:sz w:val="24"/>
      <w:szCs w:val="20"/>
    </w:rPr>
  </w:style>
  <w:style w:type="paragraph" w:styleId="BodyText">
    <w:name w:val="Body Text"/>
    <w:basedOn w:val="Normal"/>
    <w:pPr>
      <w:spacing w:after="120"/>
    </w:pPr>
  </w:style>
  <w:style w:type="paragraph" w:styleId="BalloonText">
    <w:name w:val="Balloon Text"/>
    <w:basedOn w:val="Normal"/>
    <w:semiHidden/>
    <w:rsid w:val="000B6E84"/>
    <w:rPr>
      <w:rFonts w:ascii="Tahoma" w:hAnsi="Tahoma" w:cs="Tahoma"/>
      <w:sz w:val="16"/>
      <w:szCs w:val="16"/>
    </w:rPr>
  </w:style>
  <w:style w:type="character" w:styleId="CommentReference">
    <w:name w:val="annotation reference"/>
    <w:semiHidden/>
    <w:rsid w:val="00CC2740"/>
    <w:rPr>
      <w:sz w:val="16"/>
      <w:szCs w:val="16"/>
    </w:rPr>
  </w:style>
  <w:style w:type="paragraph" w:styleId="CommentText">
    <w:name w:val="annotation text"/>
    <w:basedOn w:val="Normal"/>
    <w:semiHidden/>
    <w:rsid w:val="00CC2740"/>
    <w:rPr>
      <w:szCs w:val="20"/>
    </w:rPr>
  </w:style>
  <w:style w:type="paragraph" w:styleId="CommentSubject">
    <w:name w:val="annotation subject"/>
    <w:basedOn w:val="CommentText"/>
    <w:next w:val="CommentText"/>
    <w:semiHidden/>
    <w:rsid w:val="00CC2740"/>
    <w:rPr>
      <w:b/>
      <w:bCs/>
    </w:rPr>
  </w:style>
  <w:style w:type="character" w:customStyle="1" w:styleId="legamendingtext">
    <w:name w:val="legamendingtext"/>
    <w:basedOn w:val="DefaultParagraphFont"/>
    <w:rsid w:val="00CE4408"/>
  </w:style>
  <w:style w:type="character" w:styleId="PageNumber">
    <w:name w:val="page number"/>
    <w:basedOn w:val="DefaultParagraphFont"/>
    <w:rsid w:val="00823137"/>
  </w:style>
  <w:style w:type="character" w:customStyle="1" w:styleId="FooterChar">
    <w:name w:val="Footer Char"/>
    <w:link w:val="Footer"/>
    <w:uiPriority w:val="99"/>
    <w:rsid w:val="00BB691E"/>
    <w:rPr>
      <w:rFonts w:ascii="Arial" w:hAnsi="Arial"/>
      <w:szCs w:val="24"/>
      <w:lang w:eastAsia="en-US"/>
    </w:rPr>
  </w:style>
  <w:style w:type="table" w:styleId="TableGrid">
    <w:name w:val="Table Grid"/>
    <w:basedOn w:val="TableNormal"/>
    <w:uiPriority w:val="59"/>
    <w:rsid w:val="00DD139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30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5144"/>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2409">
      <w:bodyDiv w:val="1"/>
      <w:marLeft w:val="0"/>
      <w:marRight w:val="0"/>
      <w:marTop w:val="0"/>
      <w:marBottom w:val="0"/>
      <w:divBdr>
        <w:top w:val="none" w:sz="0" w:space="0" w:color="auto"/>
        <w:left w:val="none" w:sz="0" w:space="0" w:color="auto"/>
        <w:bottom w:val="none" w:sz="0" w:space="0" w:color="auto"/>
        <w:right w:val="none" w:sz="0" w:space="0" w:color="auto"/>
      </w:divBdr>
      <w:divsChild>
        <w:div w:id="2051832387">
          <w:marLeft w:val="0"/>
          <w:marRight w:val="0"/>
          <w:marTop w:val="0"/>
          <w:marBottom w:val="0"/>
          <w:divBdr>
            <w:top w:val="none" w:sz="0" w:space="0" w:color="auto"/>
            <w:left w:val="none" w:sz="0" w:space="0" w:color="auto"/>
            <w:bottom w:val="none" w:sz="0" w:space="0" w:color="auto"/>
            <w:right w:val="none" w:sz="0" w:space="0" w:color="auto"/>
          </w:divBdr>
          <w:divsChild>
            <w:div w:id="1359311710">
              <w:marLeft w:val="0"/>
              <w:marRight w:val="0"/>
              <w:marTop w:val="0"/>
              <w:marBottom w:val="0"/>
              <w:divBdr>
                <w:top w:val="single" w:sz="2" w:space="0" w:color="FFFFFF"/>
                <w:left w:val="single" w:sz="4" w:space="0" w:color="FFFFFF"/>
                <w:bottom w:val="single" w:sz="4" w:space="0" w:color="FFFFFF"/>
                <w:right w:val="single" w:sz="4" w:space="0" w:color="FFFFFF"/>
              </w:divBdr>
              <w:divsChild>
                <w:div w:id="473565016">
                  <w:marLeft w:val="0"/>
                  <w:marRight w:val="0"/>
                  <w:marTop w:val="0"/>
                  <w:marBottom w:val="0"/>
                  <w:divBdr>
                    <w:top w:val="single" w:sz="4" w:space="1" w:color="D3D3D3"/>
                    <w:left w:val="none" w:sz="0" w:space="0" w:color="auto"/>
                    <w:bottom w:val="none" w:sz="0" w:space="0" w:color="auto"/>
                    <w:right w:val="none" w:sz="0" w:space="0" w:color="auto"/>
                  </w:divBdr>
                  <w:divsChild>
                    <w:div w:id="44179232">
                      <w:marLeft w:val="0"/>
                      <w:marRight w:val="0"/>
                      <w:marTop w:val="0"/>
                      <w:marBottom w:val="0"/>
                      <w:divBdr>
                        <w:top w:val="none" w:sz="0" w:space="0" w:color="auto"/>
                        <w:left w:val="none" w:sz="0" w:space="0" w:color="auto"/>
                        <w:bottom w:val="none" w:sz="0" w:space="0" w:color="auto"/>
                        <w:right w:val="none" w:sz="0" w:space="0" w:color="auto"/>
                      </w:divBdr>
                      <w:divsChild>
                        <w:div w:id="21029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607116">
      <w:bodyDiv w:val="1"/>
      <w:marLeft w:val="0"/>
      <w:marRight w:val="0"/>
      <w:marTop w:val="0"/>
      <w:marBottom w:val="0"/>
      <w:divBdr>
        <w:top w:val="none" w:sz="0" w:space="0" w:color="auto"/>
        <w:left w:val="none" w:sz="0" w:space="0" w:color="auto"/>
        <w:bottom w:val="none" w:sz="0" w:space="0" w:color="auto"/>
        <w:right w:val="none" w:sz="0" w:space="0" w:color="auto"/>
      </w:divBdr>
    </w:div>
    <w:div w:id="141836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ingsschoolwinchester.sharepoint.com/:b:/r/sites/TeacherResourse/Documents/Policies%20and%20Procedures/Policies/Visitors%20Working%20with%20Pupils%20Policy%202024.pdf?csf=1&amp;web=1&amp;e=SgHFh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urner@kings-winchester.hant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Whole%20School\Policies\Policies_Current\Current%20Policies\Provider%20Access%20Policy%202024-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8FDC6E04A854B8F148AFE8C3DDCF1" ma:contentTypeVersion="11" ma:contentTypeDescription="Create a new document." ma:contentTypeScope="" ma:versionID="8392753ac40293de8bd68cef6a81a555">
  <xsd:schema xmlns:xsd="http://www.w3.org/2001/XMLSchema" xmlns:xs="http://www.w3.org/2001/XMLSchema" xmlns:p="http://schemas.microsoft.com/office/2006/metadata/properties" xmlns:ns2="ff5022f6-ce9c-44e3-b4a2-925ff565ee79" xmlns:ns3="a2eb8060-19c0-435e-bdbd-d54b10ad7ef0" targetNamespace="http://schemas.microsoft.com/office/2006/metadata/properties" ma:root="true" ma:fieldsID="a9d7fdf93607334d5711ac3f837af0b7" ns2:_="" ns3:_="">
    <xsd:import namespace="ff5022f6-ce9c-44e3-b4a2-925ff565ee79"/>
    <xsd:import namespace="a2eb8060-19c0-435e-bdbd-d54b10ad7e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22f6-ce9c-44e3-b4a2-925ff565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eb8060-19c0-435e-bdbd-d54b10ad7e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D2BBF-0534-402D-85E5-EC5F0C663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22f6-ce9c-44e3-b4a2-925ff565ee79"/>
    <ds:schemaRef ds:uri="a2eb8060-19c0-435e-bdbd-d54b10ad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4026D-3B74-254B-BFA7-20A0A47D9A61}">
  <ds:schemaRefs>
    <ds:schemaRef ds:uri="http://schemas.microsoft.com/sharepoint/v3/contenttype/forms"/>
  </ds:schemaRefs>
</ds:datastoreItem>
</file>

<file path=customXml/itemProps3.xml><?xml version="1.0" encoding="utf-8"?>
<ds:datastoreItem xmlns:ds="http://schemas.openxmlformats.org/officeDocument/2006/customXml" ds:itemID="{E7983EEC-900C-4679-B15C-2FD1D50A84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Provider Access Policy 2024-2025</Template>
  <TotalTime>7</TotalTime>
  <Pages>3</Pages>
  <Words>631</Words>
  <Characters>3731</Characters>
  <Application>Microsoft Office Word</Application>
  <DocSecurity>0</DocSecurity>
  <Lines>149</Lines>
  <Paragraphs>96</Paragraphs>
  <ScaleCrop>false</ScaleCrop>
  <HeadingPairs>
    <vt:vector size="2" baseType="variant">
      <vt:variant>
        <vt:lpstr>Title</vt:lpstr>
      </vt:variant>
      <vt:variant>
        <vt:i4>1</vt:i4>
      </vt:variant>
    </vt:vector>
  </HeadingPairs>
  <TitlesOfParts>
    <vt:vector size="1" baseType="lpstr">
      <vt:lpstr>Return to Manual of Personnel Practice Volume 1 main index</vt:lpstr>
    </vt:vector>
  </TitlesOfParts>
  <Company>Hampshire County Council</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Manual of Personnel Practice Volume 1 main index</dc:title>
  <dc:subject/>
  <dc:creator>S Meddick</dc:creator>
  <cp:keywords/>
  <dc:description/>
  <cp:lastModifiedBy>S Meddick</cp:lastModifiedBy>
  <cp:revision>10</cp:revision>
  <cp:lastPrinted>2012-07-04T15:04:00Z</cp:lastPrinted>
  <dcterms:created xsi:type="dcterms:W3CDTF">2025-12-17T12:39:00Z</dcterms:created>
  <dcterms:modified xsi:type="dcterms:W3CDTF">2025-12-17T12:45:00Z</dcterms:modified>
</cp:coreProperties>
</file>